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F5" w:rsidRPr="005515C5" w:rsidRDefault="00D40FF5" w:rsidP="00D40FF5">
      <w:pPr>
        <w:spacing w:after="200" w:line="276" w:lineRule="auto"/>
        <w:jc w:val="center"/>
        <w:rPr>
          <w:rFonts w:ascii="Times New Roman" w:hAnsi="Times New Roman" w:cs="Times New Roman"/>
        </w:rPr>
      </w:pPr>
      <w:r w:rsidRPr="005515C5">
        <w:rPr>
          <w:rFonts w:ascii="Times New Roman" w:hAnsi="Times New Roman" w:cs="Times New Roman"/>
        </w:rPr>
        <w:t>GROUNDWATER AND WASTE MANAGEMENT COMMITTEE</w:t>
      </w:r>
    </w:p>
    <w:p w:rsidR="00D40FF5" w:rsidRPr="005515C5" w:rsidRDefault="00D40FF5" w:rsidP="00D40FF5">
      <w:pPr>
        <w:keepNext/>
        <w:spacing w:after="240" w:line="240" w:lineRule="auto"/>
        <w:jc w:val="center"/>
        <w:rPr>
          <w:rFonts w:ascii="Times New Roman" w:hAnsi="Times New Roman" w:cs="Times New Roman"/>
          <w:b/>
        </w:rPr>
      </w:pPr>
      <w:r w:rsidRPr="005515C5">
        <w:rPr>
          <w:rFonts w:ascii="Times New Roman" w:hAnsi="Times New Roman" w:cs="Times New Roman"/>
          <w:b/>
        </w:rPr>
        <w:t>512 N. Salisbury Street</w:t>
      </w:r>
      <w:r w:rsidRPr="005515C5">
        <w:rPr>
          <w:rFonts w:ascii="Times New Roman" w:hAnsi="Times New Roman" w:cs="Times New Roman"/>
          <w:b/>
        </w:rPr>
        <w:br/>
        <w:t>Archdale Building - Ground Floor Hearing Room</w:t>
      </w:r>
      <w:r w:rsidRPr="005515C5">
        <w:rPr>
          <w:rFonts w:ascii="Times New Roman" w:hAnsi="Times New Roman" w:cs="Times New Roman"/>
          <w:b/>
        </w:rPr>
        <w:br/>
        <w:t>Raleigh, North Carolina</w:t>
      </w:r>
    </w:p>
    <w:p w:rsidR="00D73ADC" w:rsidRDefault="006B662B" w:rsidP="00D73ADC">
      <w:pPr>
        <w:keepNext/>
        <w:spacing w:after="0" w:line="240" w:lineRule="auto"/>
        <w:jc w:val="center"/>
        <w:rPr>
          <w:rFonts w:ascii="Times New Roman" w:hAnsi="Times New Roman" w:cs="Times New Roman"/>
          <w:b/>
        </w:rPr>
      </w:pPr>
      <w:r>
        <w:rPr>
          <w:rFonts w:ascii="Times New Roman" w:hAnsi="Times New Roman" w:cs="Times New Roman"/>
          <w:b/>
        </w:rPr>
        <w:t>July 12</w:t>
      </w:r>
      <w:r w:rsidR="007B3BC3">
        <w:rPr>
          <w:rFonts w:ascii="Times New Roman" w:hAnsi="Times New Roman" w:cs="Times New Roman"/>
          <w:b/>
        </w:rPr>
        <w:t>, 2017</w:t>
      </w:r>
    </w:p>
    <w:p w:rsidR="001375F4" w:rsidRDefault="009E67FE" w:rsidP="00D73ADC">
      <w:pPr>
        <w:keepNext/>
        <w:spacing w:after="0" w:line="240" w:lineRule="auto"/>
        <w:jc w:val="center"/>
        <w:rPr>
          <w:rFonts w:ascii="Times New Roman" w:hAnsi="Times New Roman" w:cs="Times New Roman"/>
          <w:b/>
        </w:rPr>
      </w:pPr>
      <w:r w:rsidRPr="009E67FE">
        <w:rPr>
          <w:rFonts w:ascii="Times New Roman" w:hAnsi="Times New Roman" w:cs="Times New Roman"/>
          <w:b/>
        </w:rPr>
        <w:t>1</w:t>
      </w:r>
      <w:r w:rsidR="00D73ADC">
        <w:rPr>
          <w:rFonts w:ascii="Times New Roman" w:hAnsi="Times New Roman" w:cs="Times New Roman"/>
          <w:b/>
        </w:rPr>
        <w:t>:00pm</w:t>
      </w:r>
      <w:r w:rsidRPr="009E67FE">
        <w:rPr>
          <w:rFonts w:ascii="Times New Roman" w:hAnsi="Times New Roman" w:cs="Times New Roman"/>
          <w:b/>
        </w:rPr>
        <w:t>-</w:t>
      </w:r>
      <w:r w:rsidR="00D73ADC">
        <w:rPr>
          <w:rFonts w:ascii="Times New Roman" w:hAnsi="Times New Roman" w:cs="Times New Roman"/>
          <w:b/>
        </w:rPr>
        <w:t>2</w:t>
      </w:r>
      <w:r w:rsidRPr="009E67FE">
        <w:rPr>
          <w:rFonts w:ascii="Times New Roman" w:hAnsi="Times New Roman" w:cs="Times New Roman"/>
          <w:b/>
        </w:rPr>
        <w:t xml:space="preserve">:00 </w:t>
      </w:r>
      <w:r w:rsidR="00D73ADC">
        <w:rPr>
          <w:rFonts w:ascii="Times New Roman" w:hAnsi="Times New Roman" w:cs="Times New Roman"/>
          <w:b/>
        </w:rPr>
        <w:t>p</w:t>
      </w:r>
      <w:r w:rsidRPr="009E67FE">
        <w:rPr>
          <w:rFonts w:ascii="Times New Roman" w:hAnsi="Times New Roman" w:cs="Times New Roman"/>
          <w:b/>
        </w:rPr>
        <w:t>m</w:t>
      </w:r>
    </w:p>
    <w:p w:rsidR="001375F4" w:rsidRDefault="001375F4" w:rsidP="001375F4">
      <w:pPr>
        <w:keepNext/>
        <w:spacing w:after="0" w:line="240" w:lineRule="auto"/>
        <w:ind w:left="4320"/>
        <w:rPr>
          <w:rFonts w:ascii="Times New Roman" w:hAnsi="Times New Roman" w:cs="Times New Roman"/>
          <w:b/>
        </w:rPr>
      </w:pPr>
    </w:p>
    <w:p w:rsidR="00D40FF5" w:rsidRDefault="00D40FF5" w:rsidP="001375F4">
      <w:pPr>
        <w:keepNext/>
        <w:spacing w:after="0" w:line="240" w:lineRule="auto"/>
        <w:ind w:left="4320"/>
        <w:rPr>
          <w:rFonts w:ascii="Times New Roman" w:hAnsi="Times New Roman" w:cs="Times New Roman"/>
        </w:rPr>
      </w:pPr>
      <w:r w:rsidRPr="005515C5">
        <w:rPr>
          <w:rFonts w:ascii="Times New Roman" w:hAnsi="Times New Roman" w:cs="Times New Roman"/>
        </w:rPr>
        <w:t>Bill Puette, Chairman, Presiding</w:t>
      </w:r>
    </w:p>
    <w:p w:rsidR="00463E07" w:rsidRPr="005515C5" w:rsidRDefault="00463E07" w:rsidP="006E1CCD">
      <w:pPr>
        <w:keepNext/>
        <w:spacing w:after="0" w:line="240" w:lineRule="auto"/>
        <w:ind w:left="4320" w:right="648"/>
        <w:rPr>
          <w:rFonts w:ascii="Times New Roman" w:hAnsi="Times New Roman" w:cs="Times New Roman"/>
        </w:rPr>
      </w:pPr>
    </w:p>
    <w:p w:rsidR="00D40FF5" w:rsidRPr="00224E7F" w:rsidRDefault="00D40FF5" w:rsidP="006E1CCD">
      <w:pPr>
        <w:spacing w:after="0" w:line="240" w:lineRule="auto"/>
        <w:ind w:right="648"/>
        <w:rPr>
          <w:rFonts w:ascii="Times New Roman" w:hAnsi="Times New Roman" w:cs="Times New Roman"/>
          <w:b/>
        </w:rPr>
      </w:pPr>
      <w:r w:rsidRPr="00224E7F">
        <w:rPr>
          <w:rFonts w:ascii="Times New Roman" w:hAnsi="Times New Roman" w:cs="Times New Roman"/>
          <w:i/>
          <w:iCs/>
          <w:color w:val="000000"/>
        </w:rPr>
        <w:t>In the event the previously scheduled committee meeting adjourns prior to the estimated adjournment time, the other committee meeting may be called to order, by the Chairman, fifteen minutes after the previous meeting adjourned.</w:t>
      </w:r>
    </w:p>
    <w:p w:rsidR="00224E7F" w:rsidRPr="005515C5" w:rsidRDefault="00224E7F" w:rsidP="006E1CCD">
      <w:pPr>
        <w:keepNext/>
        <w:spacing w:after="240" w:line="240" w:lineRule="auto"/>
        <w:ind w:right="648"/>
        <w:outlineLvl w:val="0"/>
        <w:rPr>
          <w:rFonts w:ascii="Times New Roman" w:eastAsia="Times New Roman" w:hAnsi="Times New Roman" w:cs="Times New Roman"/>
          <w:b/>
        </w:rPr>
      </w:pPr>
    </w:p>
    <w:p w:rsidR="00D40FF5" w:rsidRPr="005515C5" w:rsidRDefault="00D40FF5" w:rsidP="006E1CCD">
      <w:pPr>
        <w:keepNext/>
        <w:spacing w:after="240" w:line="240" w:lineRule="auto"/>
        <w:ind w:right="648"/>
        <w:outlineLvl w:val="0"/>
        <w:rPr>
          <w:rFonts w:ascii="Times New Roman" w:eastAsia="Times New Roman" w:hAnsi="Times New Roman" w:cs="Times New Roman"/>
          <w:b/>
        </w:rPr>
      </w:pPr>
      <w:r w:rsidRPr="005515C5">
        <w:rPr>
          <w:rFonts w:ascii="Times New Roman" w:eastAsia="Times New Roman" w:hAnsi="Times New Roman" w:cs="Times New Roman"/>
          <w:b/>
        </w:rPr>
        <w:t>I.</w:t>
      </w:r>
      <w:r w:rsidRPr="005515C5">
        <w:rPr>
          <w:rFonts w:ascii="Times New Roman" w:eastAsia="Times New Roman" w:hAnsi="Times New Roman" w:cs="Times New Roman"/>
          <w:b/>
        </w:rPr>
        <w:tab/>
        <w:t>Preliminary Matters:</w:t>
      </w:r>
    </w:p>
    <w:p w:rsidR="00D40FF5" w:rsidRPr="005515C5" w:rsidRDefault="00D40FF5" w:rsidP="006E1CCD">
      <w:pPr>
        <w:numPr>
          <w:ilvl w:val="1"/>
          <w:numId w:val="0"/>
        </w:numPr>
        <w:tabs>
          <w:tab w:val="num" w:pos="1440"/>
        </w:tabs>
        <w:spacing w:after="240" w:line="240" w:lineRule="auto"/>
        <w:ind w:left="1440" w:right="648" w:hanging="720"/>
        <w:outlineLvl w:val="1"/>
        <w:rPr>
          <w:rFonts w:ascii="Times New Roman" w:eastAsia="Times New Roman" w:hAnsi="Times New Roman" w:cs="Times New Roman"/>
        </w:rPr>
      </w:pPr>
      <w:r w:rsidRPr="005515C5">
        <w:rPr>
          <w:rFonts w:ascii="Times New Roman" w:eastAsia="Times New Roman" w:hAnsi="Times New Roman" w:cs="Times New Roman"/>
        </w:rPr>
        <w:t xml:space="preserve">Call to Order and Notice </w:t>
      </w:r>
      <w:r w:rsidR="005515C5">
        <w:rPr>
          <w:rFonts w:ascii="Times New Roman" w:eastAsia="Times New Roman" w:hAnsi="Times New Roman" w:cs="Times New Roman"/>
        </w:rPr>
        <w:t>of NCGS § 138A-15 ...……………………………………</w:t>
      </w:r>
      <w:r w:rsidRPr="005515C5">
        <w:rPr>
          <w:rFonts w:ascii="Times New Roman" w:eastAsia="Times New Roman" w:hAnsi="Times New Roman" w:cs="Times New Roman"/>
        </w:rPr>
        <w:t>…</w:t>
      </w:r>
      <w:r w:rsidR="004E4C55" w:rsidRPr="005515C5">
        <w:rPr>
          <w:rFonts w:ascii="Times New Roman" w:eastAsia="Times New Roman" w:hAnsi="Times New Roman" w:cs="Times New Roman"/>
        </w:rPr>
        <w:t>…….</w:t>
      </w:r>
      <w:r w:rsidRPr="005515C5">
        <w:rPr>
          <w:rFonts w:ascii="Times New Roman" w:eastAsia="Times New Roman" w:hAnsi="Times New Roman" w:cs="Times New Roman"/>
        </w:rPr>
        <w:t>Chairman Puette</w:t>
      </w:r>
    </w:p>
    <w:p w:rsidR="00D40FF5" w:rsidRPr="005515C5" w:rsidRDefault="00D40FF5" w:rsidP="006E1CCD">
      <w:pPr>
        <w:keepNext/>
        <w:spacing w:after="240" w:line="240" w:lineRule="auto"/>
        <w:ind w:left="1440" w:right="648"/>
        <w:outlineLvl w:val="0"/>
        <w:rPr>
          <w:rFonts w:ascii="Times New Roman" w:eastAsia="Times New Roman" w:hAnsi="Times New Roman" w:cs="Times New Roman"/>
        </w:rPr>
      </w:pPr>
      <w:r w:rsidRPr="005515C5">
        <w:rPr>
          <w:rFonts w:ascii="Times New Roman" w:eastAsia="Times New Roman" w:hAnsi="Times New Roman" w:cs="Times New Roman"/>
          <w:i/>
        </w:rPr>
        <w:t>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at this time.</w:t>
      </w:r>
    </w:p>
    <w:p w:rsidR="00D40FF5" w:rsidRPr="005515C5" w:rsidRDefault="00D40FF5" w:rsidP="006E1CCD">
      <w:pPr>
        <w:pStyle w:val="NoSpacing"/>
        <w:ind w:left="720" w:right="648"/>
        <w:rPr>
          <w:rFonts w:ascii="Times New Roman" w:hAnsi="Times New Roman" w:cs="Times New Roman"/>
        </w:rPr>
      </w:pPr>
      <w:r w:rsidRPr="005515C5">
        <w:rPr>
          <w:rFonts w:ascii="Times New Roman" w:hAnsi="Times New Roman" w:cs="Times New Roman"/>
        </w:rPr>
        <w:t>Approval of minutes from Groundwater and Waste Manageme</w:t>
      </w:r>
      <w:r w:rsidR="00224E7F" w:rsidRPr="005515C5">
        <w:rPr>
          <w:rFonts w:ascii="Times New Roman" w:hAnsi="Times New Roman" w:cs="Times New Roman"/>
        </w:rPr>
        <w:t>nt Committee (GWWMC) meeting o</w:t>
      </w:r>
      <w:r w:rsidR="008348E3">
        <w:rPr>
          <w:rFonts w:ascii="Times New Roman" w:hAnsi="Times New Roman" w:cs="Times New Roman"/>
        </w:rPr>
        <w:t>n</w:t>
      </w:r>
      <w:r w:rsidR="00224E7F" w:rsidRPr="005515C5">
        <w:rPr>
          <w:rFonts w:ascii="Times New Roman" w:hAnsi="Times New Roman" w:cs="Times New Roman"/>
        </w:rPr>
        <w:t xml:space="preserve"> </w:t>
      </w:r>
      <w:r w:rsidR="000A72D9">
        <w:rPr>
          <w:rFonts w:ascii="Times New Roman" w:hAnsi="Times New Roman" w:cs="Times New Roman"/>
        </w:rPr>
        <w:t>Ma</w:t>
      </w:r>
      <w:r w:rsidR="006B662B">
        <w:rPr>
          <w:rFonts w:ascii="Times New Roman" w:hAnsi="Times New Roman" w:cs="Times New Roman"/>
        </w:rPr>
        <w:t>y 10</w:t>
      </w:r>
      <w:r w:rsidRPr="005515C5">
        <w:rPr>
          <w:rFonts w:ascii="Times New Roman" w:hAnsi="Times New Roman" w:cs="Times New Roman"/>
        </w:rPr>
        <w:t>, 201</w:t>
      </w:r>
      <w:r w:rsidR="000A72D9">
        <w:rPr>
          <w:rFonts w:ascii="Times New Roman" w:hAnsi="Times New Roman" w:cs="Times New Roman"/>
        </w:rPr>
        <w:t>7</w:t>
      </w:r>
      <w:r w:rsidR="001D5FA7">
        <w:rPr>
          <w:rFonts w:ascii="Times New Roman" w:hAnsi="Times New Roman" w:cs="Times New Roman"/>
        </w:rPr>
        <w:t>.</w:t>
      </w:r>
      <w:r w:rsidR="00644F25">
        <w:rPr>
          <w:rFonts w:ascii="Times New Roman" w:hAnsi="Times New Roman" w:cs="Times New Roman"/>
        </w:rPr>
        <w:t xml:space="preserve"> (Attached)</w:t>
      </w:r>
    </w:p>
    <w:p w:rsidR="00224E7F" w:rsidRPr="005515C5" w:rsidRDefault="00224E7F" w:rsidP="006E1CCD">
      <w:pPr>
        <w:pStyle w:val="NoSpacing"/>
        <w:ind w:left="720" w:right="648"/>
        <w:rPr>
          <w:rFonts w:ascii="Times New Roman" w:hAnsi="Times New Roman" w:cs="Times New Roman"/>
        </w:rPr>
      </w:pPr>
    </w:p>
    <w:p w:rsidR="00D035B0" w:rsidRDefault="00D40FF5" w:rsidP="006E1CCD">
      <w:pPr>
        <w:keepNext/>
        <w:spacing w:after="240" w:line="240" w:lineRule="auto"/>
        <w:ind w:left="720" w:right="648" w:hanging="720"/>
        <w:outlineLvl w:val="0"/>
        <w:rPr>
          <w:rFonts w:ascii="Times New Roman" w:hAnsi="Times New Roman" w:cs="Times New Roman"/>
          <w:b/>
          <w:color w:val="000000"/>
        </w:rPr>
      </w:pPr>
      <w:r w:rsidRPr="005515C5">
        <w:rPr>
          <w:rFonts w:ascii="Times New Roman" w:eastAsia="Times New Roman" w:hAnsi="Times New Roman" w:cs="Times New Roman"/>
          <w:b/>
        </w:rPr>
        <w:t>II.</w:t>
      </w:r>
      <w:r w:rsidRPr="005515C5">
        <w:rPr>
          <w:rFonts w:ascii="Times New Roman" w:eastAsia="Times New Roman" w:hAnsi="Times New Roman" w:cs="Times New Roman"/>
        </w:rPr>
        <w:tab/>
      </w:r>
      <w:r w:rsidR="008B7909" w:rsidRPr="005515C5">
        <w:rPr>
          <w:rFonts w:ascii="Times New Roman" w:hAnsi="Times New Roman" w:cs="Times New Roman"/>
          <w:b/>
          <w:color w:val="000000"/>
        </w:rPr>
        <w:t xml:space="preserve"> </w:t>
      </w:r>
      <w:r w:rsidR="00D035B0">
        <w:rPr>
          <w:rFonts w:ascii="Times New Roman" w:hAnsi="Times New Roman" w:cs="Times New Roman"/>
          <w:b/>
          <w:color w:val="000000"/>
        </w:rPr>
        <w:t>Action Item</w:t>
      </w:r>
      <w:r w:rsidR="00C035CE">
        <w:rPr>
          <w:rFonts w:ascii="Times New Roman" w:hAnsi="Times New Roman" w:cs="Times New Roman"/>
          <w:b/>
          <w:color w:val="000000"/>
        </w:rPr>
        <w:t>s:</w:t>
      </w:r>
    </w:p>
    <w:p w:rsidR="009E67FE" w:rsidRDefault="00A9016C" w:rsidP="006E1CCD">
      <w:pPr>
        <w:spacing w:after="0" w:line="240" w:lineRule="auto"/>
        <w:ind w:left="1440" w:right="648" w:hanging="624"/>
        <w:rPr>
          <w:rFonts w:ascii="Times New Roman" w:hAnsi="Times New Roman"/>
        </w:rPr>
      </w:pPr>
      <w:r>
        <w:rPr>
          <w:rFonts w:ascii="Times New Roman" w:hAnsi="Times New Roman" w:cs="Times New Roman"/>
        </w:rPr>
        <w:t>1.</w:t>
      </w:r>
      <w:r w:rsidR="000A72D9">
        <w:rPr>
          <w:rFonts w:ascii="Times New Roman" w:hAnsi="Times New Roman" w:cs="Times New Roman"/>
        </w:rPr>
        <w:tab/>
      </w:r>
      <w:r w:rsidR="00D73ADC" w:rsidRPr="00D21BB7">
        <w:rPr>
          <w:rFonts w:ascii="Times New Roman" w:hAnsi="Times New Roman" w:cs="Times New Roman"/>
        </w:rPr>
        <w:t>Request Approval to Proceed to the Environmental Management Commission for Public Comment and Hearing for Amendments and Readoption of 15A NCAC</w:t>
      </w:r>
      <w:r w:rsidR="00F5199A">
        <w:rPr>
          <w:rFonts w:ascii="Times New Roman" w:hAnsi="Times New Roman" w:cs="Times New Roman"/>
        </w:rPr>
        <w:t xml:space="preserve"> 13A.</w:t>
      </w:r>
      <w:r w:rsidR="00D73ADC" w:rsidRPr="00D21BB7">
        <w:rPr>
          <w:rFonts w:ascii="Times New Roman" w:hAnsi="Times New Roman" w:cs="Times New Roman"/>
        </w:rPr>
        <w:t xml:space="preserve"> </w:t>
      </w:r>
      <w:r w:rsidR="009E67FE" w:rsidRPr="00D73ADC">
        <w:rPr>
          <w:rFonts w:ascii="Times New Roman" w:hAnsi="Times New Roman"/>
          <w:b/>
        </w:rPr>
        <w:t>(Jenny Patterson, DWM)</w:t>
      </w:r>
    </w:p>
    <w:p w:rsidR="009E67FE" w:rsidRDefault="009E67FE" w:rsidP="006E1CCD">
      <w:pPr>
        <w:tabs>
          <w:tab w:val="left" w:pos="1260"/>
          <w:tab w:val="left" w:pos="1620"/>
          <w:tab w:val="left" w:pos="2160"/>
        </w:tabs>
        <w:spacing w:after="0" w:line="240" w:lineRule="auto"/>
        <w:ind w:left="2160" w:right="648" w:hanging="2160"/>
        <w:rPr>
          <w:rFonts w:ascii="Times New Roman" w:hAnsi="Times New Roman"/>
        </w:rPr>
      </w:pPr>
    </w:p>
    <w:p w:rsidR="00D73ADC" w:rsidRPr="00D21BB7" w:rsidRDefault="009E67FE" w:rsidP="006E1CCD">
      <w:pPr>
        <w:tabs>
          <w:tab w:val="left" w:pos="1350"/>
        </w:tabs>
        <w:spacing w:after="0" w:line="240" w:lineRule="auto"/>
        <w:ind w:left="1350" w:right="648" w:hanging="1350"/>
        <w:jc w:val="both"/>
        <w:rPr>
          <w:rFonts w:ascii="Times New Roman" w:hAnsi="Times New Roman" w:cs="Times New Roman"/>
        </w:rPr>
      </w:pPr>
      <w:r>
        <w:rPr>
          <w:rFonts w:ascii="Times New Roman" w:hAnsi="Times New Roman" w:cs="Times New Roman"/>
          <w:b/>
          <w:color w:val="000000"/>
        </w:rPr>
        <w:tab/>
      </w:r>
      <w:r w:rsidR="005D0591">
        <w:rPr>
          <w:rFonts w:ascii="Times New Roman" w:hAnsi="Times New Roman" w:cs="Times New Roman"/>
          <w:b/>
          <w:color w:val="000000"/>
        </w:rPr>
        <w:t>Explanation:</w:t>
      </w:r>
      <w:r w:rsidR="001D7D6E" w:rsidRPr="001D7D6E">
        <w:rPr>
          <w:rFonts w:ascii="Arial Narrow" w:hAnsi="Arial Narrow" w:cs="Arial"/>
        </w:rPr>
        <w:t xml:space="preserve"> </w:t>
      </w:r>
      <w:r w:rsidR="00D73ADC" w:rsidRPr="00D21BB7">
        <w:rPr>
          <w:rFonts w:ascii="Times New Roman" w:hAnsi="Times New Roman" w:cs="Times New Roman"/>
        </w:rPr>
        <w:t>The Division of Waste Management seeks approval to proceed to the Environmental Management Commission for public notice and hearing for proposed amendments to 15A NCAC 13A – Hazardous Waste Management.  The rules are proposed for readoption pursuant to G.S. 150B-21.3A.  In addition, permanent rulemaking amendments are proposed to replace the Hazardous Waste Generator Improvement temporary rules.</w:t>
      </w:r>
    </w:p>
    <w:p w:rsidR="00D73ADC" w:rsidRPr="00D21BB7" w:rsidRDefault="00D73ADC" w:rsidP="006E1CCD">
      <w:pPr>
        <w:tabs>
          <w:tab w:val="left" w:pos="2160"/>
        </w:tabs>
        <w:spacing w:after="0" w:line="240" w:lineRule="auto"/>
        <w:ind w:left="1350" w:right="648" w:hanging="1350"/>
        <w:jc w:val="both"/>
        <w:rPr>
          <w:rFonts w:ascii="Times New Roman" w:hAnsi="Times New Roman" w:cs="Times New Roman"/>
        </w:rPr>
      </w:pPr>
    </w:p>
    <w:p w:rsidR="00D73ADC" w:rsidRPr="00D21BB7" w:rsidRDefault="00D73ADC" w:rsidP="006E1CCD">
      <w:pPr>
        <w:tabs>
          <w:tab w:val="left" w:pos="2160"/>
        </w:tabs>
        <w:spacing w:after="0" w:line="240" w:lineRule="auto"/>
        <w:ind w:left="1350" w:right="648" w:hanging="1350"/>
        <w:jc w:val="both"/>
        <w:rPr>
          <w:rFonts w:ascii="Times New Roman" w:hAnsi="Times New Roman" w:cs="Times New Roman"/>
        </w:rPr>
      </w:pPr>
      <w:r w:rsidRPr="00D21BB7">
        <w:rPr>
          <w:rFonts w:ascii="Times New Roman" w:hAnsi="Times New Roman" w:cs="Times New Roman"/>
        </w:rPr>
        <w:tab/>
        <w:t>If approved by the EMC in September, staff will proceed with public notice and hearing for 15A NCAC 13A.</w:t>
      </w:r>
    </w:p>
    <w:p w:rsidR="009E67FE" w:rsidRDefault="009E67FE" w:rsidP="006E1CCD">
      <w:pPr>
        <w:tabs>
          <w:tab w:val="left" w:pos="1440"/>
          <w:tab w:val="left" w:pos="1530"/>
        </w:tabs>
        <w:spacing w:after="0" w:line="240" w:lineRule="auto"/>
        <w:ind w:left="1440" w:right="648" w:hanging="1620"/>
        <w:jc w:val="both"/>
        <w:rPr>
          <w:rFonts w:ascii="Times New Roman" w:hAnsi="Times New Roman"/>
        </w:rPr>
      </w:pPr>
    </w:p>
    <w:p w:rsidR="005D0591" w:rsidRDefault="005D0591" w:rsidP="006E1CCD">
      <w:pPr>
        <w:spacing w:line="252" w:lineRule="auto"/>
        <w:ind w:left="1440" w:right="648"/>
        <w:contextualSpacing/>
        <w:rPr>
          <w:rFonts w:ascii="Times New Roman" w:hAnsi="Times New Roman" w:cs="Times New Roman"/>
          <w:b/>
          <w:color w:val="000000"/>
        </w:rPr>
      </w:pPr>
    </w:p>
    <w:p w:rsidR="00726BAE" w:rsidRDefault="006B662B" w:rsidP="006E1CCD">
      <w:pPr>
        <w:spacing w:line="252" w:lineRule="auto"/>
        <w:ind w:left="1350" w:right="648"/>
        <w:contextualSpacing/>
        <w:rPr>
          <w:rFonts w:ascii="Times New Roman" w:hAnsi="Times New Roman" w:cs="Times New Roman"/>
        </w:rPr>
      </w:pPr>
      <w:r w:rsidRPr="00726BAE">
        <w:rPr>
          <w:rFonts w:ascii="Times New Roman" w:hAnsi="Times New Roman" w:cs="Times New Roman"/>
          <w:b/>
        </w:rPr>
        <w:t>Attachments:</w:t>
      </w:r>
      <w:r>
        <w:rPr>
          <w:rFonts w:ascii="Times New Roman" w:hAnsi="Times New Roman" w:cs="Times New Roman"/>
          <w:b/>
        </w:rPr>
        <w:t xml:space="preserve">  </w:t>
      </w:r>
      <w:r w:rsidR="00966235">
        <w:rPr>
          <w:rFonts w:ascii="Times New Roman" w:hAnsi="Times New Roman" w:cs="Times New Roman"/>
          <w:b/>
        </w:rPr>
        <w:tab/>
      </w:r>
      <w:r w:rsidRPr="006B662B">
        <w:rPr>
          <w:rFonts w:ascii="Times New Roman" w:hAnsi="Times New Roman" w:cs="Times New Roman"/>
        </w:rPr>
        <w:t>Proposed Rules 15A NCAC 13A</w:t>
      </w:r>
    </w:p>
    <w:p w:rsidR="006B662B" w:rsidRDefault="006B662B" w:rsidP="006E1CCD">
      <w:pPr>
        <w:spacing w:line="252" w:lineRule="auto"/>
        <w:ind w:left="1440" w:right="648" w:hanging="720"/>
        <w:contextualSpacing/>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6B662B">
        <w:rPr>
          <w:rFonts w:ascii="Times New Roman" w:hAnsi="Times New Roman" w:cs="Times New Roman"/>
          <w:i/>
        </w:rPr>
        <w:t>PowerPoint</w:t>
      </w:r>
      <w:r w:rsidRPr="006B662B">
        <w:rPr>
          <w:rFonts w:ascii="Times New Roman" w:hAnsi="Times New Roman" w:cs="Times New Roman"/>
        </w:rPr>
        <w:t xml:space="preserve"> Presentation</w:t>
      </w:r>
    </w:p>
    <w:p w:rsidR="006B662B" w:rsidRPr="006B662B" w:rsidRDefault="006B662B" w:rsidP="006E1CCD">
      <w:pPr>
        <w:spacing w:line="252" w:lineRule="auto"/>
        <w:ind w:left="1440" w:right="648" w:hanging="720"/>
        <w:contextualSpacing/>
        <w:rPr>
          <w:rFonts w:ascii="Times New Roman" w:hAnsi="Times New Roman" w:cs="Times New Roman"/>
          <w:color w:val="000000"/>
        </w:rPr>
      </w:pPr>
    </w:p>
    <w:p w:rsidR="00D73ADC" w:rsidRPr="00D21BB7" w:rsidRDefault="00726BAE" w:rsidP="006E1CCD">
      <w:pPr>
        <w:spacing w:after="0" w:line="240" w:lineRule="auto"/>
        <w:ind w:left="1440" w:right="648"/>
        <w:jc w:val="both"/>
        <w:rPr>
          <w:rFonts w:ascii="Times New Roman" w:hAnsi="Times New Roman" w:cs="Times New Roman"/>
        </w:rPr>
      </w:pPr>
      <w:r w:rsidRPr="00B95C3A">
        <w:rPr>
          <w:rFonts w:ascii="Times New Roman" w:hAnsi="Times New Roman" w:cs="Times New Roman"/>
          <w:b/>
          <w:color w:val="000000"/>
        </w:rPr>
        <w:t>Recommendation</w:t>
      </w:r>
      <w:r w:rsidR="00D73ADC">
        <w:rPr>
          <w:rFonts w:ascii="Times New Roman" w:hAnsi="Times New Roman" w:cs="Times New Roman"/>
          <w:b/>
          <w:color w:val="000000"/>
        </w:rPr>
        <w:t>:</w:t>
      </w:r>
      <w:r w:rsidR="00D73ADC" w:rsidRPr="00D73ADC">
        <w:rPr>
          <w:rFonts w:ascii="Times New Roman" w:hAnsi="Times New Roman" w:cs="Times New Roman"/>
        </w:rPr>
        <w:t xml:space="preserve"> </w:t>
      </w:r>
      <w:r w:rsidR="00D73ADC" w:rsidRPr="00D21BB7">
        <w:rPr>
          <w:rFonts w:ascii="Times New Roman" w:hAnsi="Times New Roman" w:cs="Times New Roman"/>
        </w:rPr>
        <w:t xml:space="preserve">For the GWWMC to allow the Division of Waste Management to proceed to the EMC on September 14, 2017 for public comment and hearing on proposed amendments and readoption for 15A NCAC 13A – Hazardous Waste Management Rules.  </w:t>
      </w:r>
    </w:p>
    <w:p w:rsidR="009E67FE" w:rsidRDefault="009E67FE" w:rsidP="006E1CCD">
      <w:pPr>
        <w:spacing w:after="0" w:line="240" w:lineRule="auto"/>
        <w:ind w:left="1440" w:right="648"/>
        <w:jc w:val="both"/>
        <w:rPr>
          <w:rFonts w:ascii="Times New Roman" w:hAnsi="Times New Roman" w:cs="Times New Roman"/>
          <w:bCs/>
        </w:rPr>
      </w:pPr>
    </w:p>
    <w:p w:rsidR="005D0591" w:rsidRPr="00D73ADC" w:rsidRDefault="005D0591" w:rsidP="006E1CCD">
      <w:pPr>
        <w:pStyle w:val="TableParagraph"/>
        <w:spacing w:before="29"/>
        <w:ind w:left="1440" w:right="648" w:hanging="630"/>
        <w:jc w:val="both"/>
        <w:rPr>
          <w:rFonts w:ascii="Times New Roman" w:eastAsia="Arial" w:hAnsi="Times New Roman" w:cs="Times New Roman"/>
          <w:b/>
        </w:rPr>
      </w:pPr>
      <w:r w:rsidRPr="005D0591">
        <w:rPr>
          <w:rFonts w:ascii="Times New Roman" w:hAnsi="Times New Roman" w:cs="Times New Roman"/>
          <w:bCs/>
        </w:rPr>
        <w:t>2.</w:t>
      </w:r>
      <w:r w:rsidRPr="005D0591">
        <w:rPr>
          <w:rFonts w:ascii="Times New Roman" w:hAnsi="Times New Roman" w:cs="Times New Roman"/>
          <w:bCs/>
        </w:rPr>
        <w:tab/>
      </w:r>
      <w:r w:rsidR="005724D4" w:rsidRPr="001A743B">
        <w:rPr>
          <w:rFonts w:ascii="Times New Roman" w:hAnsi="Times New Roman" w:cs="Times New Roman"/>
        </w:rPr>
        <w:t>Request a Recommendation for the 30-Day Waiver to Proceed to the Environmental Management Commission for Public Comment and Hearing on Proposed Temporary Rule Amendments in 15A NCAC 2L Section .0400 as Required by S</w:t>
      </w:r>
      <w:r w:rsidR="009D6B64">
        <w:rPr>
          <w:rFonts w:ascii="Times New Roman" w:hAnsi="Times New Roman" w:cs="Times New Roman"/>
        </w:rPr>
        <w:t>L 2017-57</w:t>
      </w:r>
      <w:r w:rsidRPr="005D0591">
        <w:rPr>
          <w:rFonts w:ascii="Times New Roman" w:hAnsi="Times New Roman" w:cs="Times New Roman"/>
        </w:rPr>
        <w:t xml:space="preserve">. </w:t>
      </w:r>
      <w:r w:rsidRPr="00D73ADC">
        <w:rPr>
          <w:rFonts w:ascii="Times New Roman" w:hAnsi="Times New Roman" w:cs="Times New Roman"/>
          <w:b/>
        </w:rPr>
        <w:t xml:space="preserve">(Jared Edwards, DWM-UST) </w:t>
      </w:r>
    </w:p>
    <w:p w:rsidR="00F82747" w:rsidRDefault="00F82747" w:rsidP="006E1CCD">
      <w:pPr>
        <w:ind w:right="648"/>
        <w:jc w:val="both"/>
        <w:rPr>
          <w:rFonts w:ascii="Times New Roman" w:hAnsi="Times New Roman" w:cs="Times New Roman"/>
          <w:bCs/>
        </w:rPr>
      </w:pPr>
    </w:p>
    <w:p w:rsidR="005D0591" w:rsidRPr="005D0591" w:rsidRDefault="005D0591" w:rsidP="006E1CCD">
      <w:pPr>
        <w:pStyle w:val="TableParagraph"/>
        <w:ind w:left="1440" w:right="648" w:hanging="1"/>
        <w:rPr>
          <w:rFonts w:ascii="Times New Roman" w:hAnsi="Times New Roman" w:cs="Times New Roman"/>
          <w:b/>
          <w:bCs/>
        </w:rPr>
      </w:pPr>
    </w:p>
    <w:p w:rsidR="006E1CCD" w:rsidRPr="005724D4" w:rsidRDefault="006E1CCD" w:rsidP="006E1CCD">
      <w:pPr>
        <w:spacing w:before="120"/>
        <w:ind w:left="1152" w:right="648"/>
        <w:jc w:val="both"/>
        <w:rPr>
          <w:rFonts w:ascii="Times New Roman" w:hAnsi="Times New Roman" w:cs="Times New Roman"/>
        </w:rPr>
      </w:pPr>
      <w:r w:rsidRPr="005D0591">
        <w:rPr>
          <w:rFonts w:ascii="Times New Roman" w:hAnsi="Times New Roman" w:cs="Times New Roman"/>
          <w:b/>
          <w:bCs/>
        </w:rPr>
        <w:lastRenderedPageBreak/>
        <w:t>Explanation:</w:t>
      </w:r>
      <w:r>
        <w:rPr>
          <w:rFonts w:ascii="Times New Roman" w:hAnsi="Times New Roman" w:cs="Times New Roman"/>
          <w:b/>
          <w:bCs/>
        </w:rPr>
        <w:tab/>
      </w:r>
      <w:r w:rsidR="009D6B64">
        <w:rPr>
          <w:rFonts w:ascii="Times New Roman" w:hAnsi="Times New Roman" w:cs="Times New Roman"/>
          <w:bCs/>
        </w:rPr>
        <w:t>Session Law 2017-57 Section 13.19 requires the Environmental Management Commission to adopt</w:t>
      </w:r>
      <w:r w:rsidRPr="005724D4">
        <w:rPr>
          <w:rFonts w:ascii="Times New Roman" w:hAnsi="Times New Roman" w:cs="Times New Roman"/>
        </w:rPr>
        <w:t xml:space="preserve"> temporary rules implementing Section 14.16B of Session Law 2015-241.  Session Law 2015-241 modifies the Department’s handling of petroleum releases from Noncommercial Underground Storage Tanks (USTs) following the sunset of the Noncommercial Leaking Underground Storage Trust Fund (SL 2015-241 Section 14.16A).  The deadline to adopt the temporary rules in </w:t>
      </w:r>
      <w:r w:rsidR="009D6B64">
        <w:rPr>
          <w:rFonts w:ascii="Times New Roman" w:hAnsi="Times New Roman" w:cs="Times New Roman"/>
        </w:rPr>
        <w:t xml:space="preserve">SL 2017-57 </w:t>
      </w:r>
      <w:bookmarkStart w:id="0" w:name="_GoBack"/>
      <w:bookmarkEnd w:id="0"/>
      <w:r w:rsidRPr="005724D4">
        <w:rPr>
          <w:rFonts w:ascii="Times New Roman" w:hAnsi="Times New Roman" w:cs="Times New Roman"/>
        </w:rPr>
        <w:t>is October 1, 2017.  This request is for a recommendation for the 30-Day waiver to proceed to the EMC with public notice and hearing following temporary rulemaking procedures in order to meet the legislative deadline.</w:t>
      </w:r>
    </w:p>
    <w:p w:rsidR="006E1CCD" w:rsidRDefault="006E1CCD" w:rsidP="006E1CCD">
      <w:pPr>
        <w:spacing w:before="120"/>
        <w:ind w:left="1152" w:right="648"/>
        <w:jc w:val="both"/>
        <w:rPr>
          <w:rFonts w:ascii="Times New Roman" w:hAnsi="Times New Roman" w:cs="Times New Roman"/>
        </w:rPr>
      </w:pPr>
      <w:r w:rsidRPr="005724D4">
        <w:rPr>
          <w:rFonts w:ascii="Times New Roman" w:hAnsi="Times New Roman" w:cs="Times New Roman"/>
        </w:rPr>
        <w:t>The proposed temporary rule amendments to 15A NCAC 2L Section .0404, .0405, .0406, .0408, and .0409 are consistent with the requirements in SL 2015-241.  The temporary rules will enable the Department to evaluate the risk posed by the release of petroleum from noncommercial USTs as either high risk or low risk based on factors commonly related to noncommercial tank contents and use, prior to requiring any remedial response.</w:t>
      </w:r>
    </w:p>
    <w:p w:rsidR="006E1CCD" w:rsidRDefault="006E1CCD" w:rsidP="006E1CCD">
      <w:pPr>
        <w:spacing w:before="120"/>
        <w:ind w:left="1152" w:right="648"/>
        <w:jc w:val="both"/>
        <w:rPr>
          <w:rFonts w:ascii="Times New Roman" w:hAnsi="Times New Roman" w:cs="Times New Roman"/>
        </w:rPr>
      </w:pPr>
      <w:r w:rsidRPr="005724D4">
        <w:rPr>
          <w:rFonts w:ascii="Times New Roman" w:hAnsi="Times New Roman" w:cs="Times New Roman"/>
        </w:rPr>
        <w:t>If approved by the EMC in July, staff will proceed with public notice and hearing under temporary rulemaking procedures.</w:t>
      </w:r>
    </w:p>
    <w:p w:rsidR="006E1CCD" w:rsidRDefault="006E1CCD" w:rsidP="006E1CCD">
      <w:pPr>
        <w:tabs>
          <w:tab w:val="left" w:pos="1260"/>
        </w:tabs>
        <w:ind w:left="1152" w:right="648"/>
        <w:contextualSpacing/>
        <w:jc w:val="both"/>
        <w:rPr>
          <w:rFonts w:ascii="Times New Roman" w:hAnsi="Times New Roman" w:cs="Times New Roman"/>
        </w:rPr>
      </w:pPr>
    </w:p>
    <w:p w:rsidR="005D0591" w:rsidRPr="005D0591" w:rsidRDefault="005D0591" w:rsidP="006E1CCD">
      <w:pPr>
        <w:tabs>
          <w:tab w:val="left" w:pos="1260"/>
        </w:tabs>
        <w:ind w:left="1152" w:right="648"/>
        <w:contextualSpacing/>
        <w:jc w:val="both"/>
        <w:rPr>
          <w:rFonts w:ascii="Times New Roman" w:hAnsi="Times New Roman" w:cs="Times New Roman"/>
          <w:bCs/>
        </w:rPr>
      </w:pPr>
      <w:r w:rsidRPr="005D0591">
        <w:rPr>
          <w:rFonts w:ascii="Times New Roman" w:hAnsi="Times New Roman" w:cs="Times New Roman"/>
          <w:b/>
          <w:bCs/>
        </w:rPr>
        <w:t>Attachments</w:t>
      </w:r>
      <w:r w:rsidRPr="005D0591">
        <w:rPr>
          <w:rFonts w:ascii="Times New Roman" w:hAnsi="Times New Roman" w:cs="Times New Roman"/>
          <w:bCs/>
        </w:rPr>
        <w:t>:</w:t>
      </w:r>
      <w:r w:rsidRPr="005D0591">
        <w:t xml:space="preserve"> </w:t>
      </w:r>
      <w:r>
        <w:tab/>
      </w:r>
      <w:r w:rsidRPr="005D0591">
        <w:rPr>
          <w:rFonts w:ascii="Times New Roman" w:hAnsi="Times New Roman" w:cs="Times New Roman"/>
        </w:rPr>
        <w:t>A</w:t>
      </w:r>
      <w:r w:rsidRPr="005D0591">
        <w:rPr>
          <w:rFonts w:ascii="Times New Roman" w:hAnsi="Times New Roman" w:cs="Times New Roman"/>
          <w:bCs/>
        </w:rPr>
        <w:t xml:space="preserve"> </w:t>
      </w:r>
      <w:r w:rsidR="005724D4">
        <w:rPr>
          <w:rFonts w:ascii="Times New Roman" w:hAnsi="Times New Roman" w:cs="Times New Roman"/>
          <w:bCs/>
        </w:rPr>
        <w:t>- 15A NCAC 02L.</w:t>
      </w:r>
      <w:r w:rsidRPr="005D0591">
        <w:rPr>
          <w:rFonts w:ascii="Times New Roman" w:hAnsi="Times New Roman" w:cs="Times New Roman"/>
          <w:bCs/>
        </w:rPr>
        <w:t>0404 .0405 .0406 .0408 and .0409</w:t>
      </w:r>
    </w:p>
    <w:p w:rsidR="005D0591" w:rsidRPr="005D0591" w:rsidRDefault="005D0591" w:rsidP="006E1CCD">
      <w:pPr>
        <w:ind w:right="648"/>
        <w:contextualSpacing/>
        <w:jc w:val="both"/>
        <w:rPr>
          <w:rFonts w:ascii="Times New Roman" w:hAnsi="Times New Roman" w:cs="Times New Roman"/>
          <w:bCs/>
        </w:rPr>
      </w:pPr>
      <w:r w:rsidRPr="005D0591">
        <w:rPr>
          <w:rFonts w:ascii="Times New Roman" w:hAnsi="Times New Roman" w:cs="Times New Roman"/>
          <w:bCs/>
        </w:rPr>
        <w:tab/>
      </w:r>
      <w:r w:rsidRPr="005D0591">
        <w:rPr>
          <w:rFonts w:ascii="Times New Roman" w:hAnsi="Times New Roman" w:cs="Times New Roman"/>
          <w:bCs/>
        </w:rPr>
        <w:tab/>
      </w:r>
      <w:r w:rsidRPr="005D0591">
        <w:rPr>
          <w:rFonts w:ascii="Times New Roman" w:hAnsi="Times New Roman" w:cs="Times New Roman"/>
          <w:bCs/>
        </w:rPr>
        <w:tab/>
      </w:r>
      <w:r w:rsidRPr="005D0591">
        <w:rPr>
          <w:rFonts w:ascii="Times New Roman" w:hAnsi="Times New Roman" w:cs="Times New Roman"/>
          <w:bCs/>
        </w:rPr>
        <w:tab/>
        <w:t xml:space="preserve">B </w:t>
      </w:r>
      <w:r w:rsidR="005724D4">
        <w:rPr>
          <w:rFonts w:ascii="Times New Roman" w:hAnsi="Times New Roman" w:cs="Times New Roman"/>
          <w:bCs/>
        </w:rPr>
        <w:t>–</w:t>
      </w:r>
      <w:r w:rsidRPr="005D0591">
        <w:rPr>
          <w:rFonts w:ascii="Times New Roman" w:hAnsi="Times New Roman" w:cs="Times New Roman"/>
          <w:bCs/>
        </w:rPr>
        <w:t xml:space="preserve"> </w:t>
      </w:r>
      <w:r w:rsidR="005724D4">
        <w:rPr>
          <w:rFonts w:ascii="Times New Roman" w:hAnsi="Times New Roman" w:cs="Times New Roman"/>
          <w:bCs/>
        </w:rPr>
        <w:t>SB257 Section 13.19</w:t>
      </w:r>
    </w:p>
    <w:p w:rsidR="005D0591" w:rsidRPr="005D0591" w:rsidRDefault="006E1CCD" w:rsidP="006E1CCD">
      <w:pPr>
        <w:ind w:right="648"/>
        <w:contextualSpacing/>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C - SL2015-241 </w:t>
      </w:r>
      <w:r w:rsidR="005D0591" w:rsidRPr="005D0591">
        <w:rPr>
          <w:rFonts w:ascii="Times New Roman" w:hAnsi="Times New Roman" w:cs="Times New Roman"/>
          <w:bCs/>
        </w:rPr>
        <w:t>Section</w:t>
      </w:r>
      <w:r>
        <w:rPr>
          <w:rFonts w:ascii="Times New Roman" w:hAnsi="Times New Roman" w:cs="Times New Roman"/>
          <w:bCs/>
        </w:rPr>
        <w:t xml:space="preserve"> </w:t>
      </w:r>
      <w:r w:rsidR="005D0591" w:rsidRPr="005D0591">
        <w:rPr>
          <w:rFonts w:ascii="Times New Roman" w:hAnsi="Times New Roman" w:cs="Times New Roman"/>
          <w:bCs/>
        </w:rPr>
        <w:t>14.16B</w:t>
      </w:r>
      <w:r w:rsidR="005D0591">
        <w:rPr>
          <w:rFonts w:ascii="Times New Roman" w:hAnsi="Times New Roman" w:cs="Times New Roman"/>
          <w:bCs/>
        </w:rPr>
        <w:tab/>
      </w:r>
    </w:p>
    <w:p w:rsidR="006E1CCD" w:rsidRDefault="005D0591" w:rsidP="006E1CCD">
      <w:pPr>
        <w:ind w:right="648"/>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5D0591">
        <w:rPr>
          <w:rFonts w:ascii="Times New Roman" w:hAnsi="Times New Roman" w:cs="Times New Roman"/>
          <w:bCs/>
          <w:i/>
        </w:rPr>
        <w:t>PowerPoint</w:t>
      </w:r>
      <w:r>
        <w:rPr>
          <w:rFonts w:ascii="Times New Roman" w:hAnsi="Times New Roman" w:cs="Times New Roman"/>
          <w:bCs/>
        </w:rPr>
        <w:t xml:space="preserve"> Presentation</w:t>
      </w:r>
    </w:p>
    <w:p w:rsidR="006E1CCD" w:rsidRDefault="006E1CCD" w:rsidP="006E1CCD">
      <w:pPr>
        <w:ind w:right="648"/>
        <w:jc w:val="both"/>
        <w:rPr>
          <w:rFonts w:ascii="Times New Roman" w:hAnsi="Times New Roman" w:cs="Times New Roman"/>
          <w:bCs/>
        </w:rPr>
      </w:pPr>
    </w:p>
    <w:p w:rsidR="006E1CCD" w:rsidRPr="008F5939" w:rsidRDefault="005D0591" w:rsidP="006E1CCD">
      <w:pPr>
        <w:ind w:left="1170" w:right="648"/>
        <w:jc w:val="both"/>
        <w:rPr>
          <w:rFonts w:ascii="Times New Roman" w:hAnsi="Times New Roman" w:cs="Times New Roman"/>
          <w:b/>
          <w:bCs/>
        </w:rPr>
      </w:pPr>
      <w:r w:rsidRPr="008F5939">
        <w:rPr>
          <w:rFonts w:ascii="Times New Roman" w:hAnsi="Times New Roman" w:cs="Times New Roman"/>
          <w:b/>
          <w:bCs/>
        </w:rPr>
        <w:t>Recommendation:</w:t>
      </w:r>
      <w:r w:rsidR="00844D7A">
        <w:rPr>
          <w:rFonts w:ascii="Times New Roman" w:hAnsi="Times New Roman" w:cs="Times New Roman"/>
          <w:b/>
          <w:bCs/>
        </w:rPr>
        <w:t xml:space="preserve">  </w:t>
      </w:r>
      <w:r w:rsidR="006E1CCD" w:rsidRPr="001A743B">
        <w:rPr>
          <w:rFonts w:ascii="Times New Roman" w:hAnsi="Times New Roman" w:cs="Times New Roman"/>
        </w:rPr>
        <w:t>That the GWWMC recommend the 30-day waiver to proceed to the EMC meeting on July 13, 2017 with the proposed temporary rule amendments to 15A NCAC 02L .0404, .0405, .0406, .0408, and .0409 for public notice and hearing.</w:t>
      </w:r>
    </w:p>
    <w:p w:rsidR="00C035CE" w:rsidRPr="008F5939" w:rsidRDefault="00C035CE" w:rsidP="006E1CCD">
      <w:pPr>
        <w:ind w:right="648"/>
        <w:rPr>
          <w:rFonts w:ascii="Times New Roman" w:hAnsi="Times New Roman" w:cs="Times New Roman"/>
          <w:i/>
          <w:color w:val="000000"/>
        </w:rPr>
      </w:pPr>
    </w:p>
    <w:p w:rsidR="00D40FF5" w:rsidRPr="005515C5" w:rsidRDefault="002C72F5" w:rsidP="006E1CCD">
      <w:pPr>
        <w:tabs>
          <w:tab w:val="left" w:pos="720"/>
          <w:tab w:val="left" w:pos="2340"/>
        </w:tabs>
        <w:spacing w:after="120" w:line="276" w:lineRule="auto"/>
        <w:ind w:left="2340" w:right="648" w:hanging="2340"/>
        <w:rPr>
          <w:rFonts w:ascii="Times New Roman" w:hAnsi="Times New Roman" w:cs="Times New Roman"/>
        </w:rPr>
      </w:pPr>
      <w:r>
        <w:rPr>
          <w:rFonts w:ascii="Times New Roman" w:hAnsi="Times New Roman" w:cs="Times New Roman"/>
        </w:rPr>
        <w:t> </w:t>
      </w:r>
      <w:r w:rsidR="00D40FF5" w:rsidRPr="005515C5">
        <w:rPr>
          <w:rFonts w:ascii="Times New Roman" w:hAnsi="Times New Roman" w:cs="Times New Roman"/>
          <w:b/>
        </w:rPr>
        <w:t>IV.      Closing Remarks</w:t>
      </w:r>
      <w:r w:rsidR="004E4C55" w:rsidRPr="005515C5">
        <w:rPr>
          <w:rFonts w:ascii="Times New Roman" w:hAnsi="Times New Roman" w:cs="Times New Roman"/>
        </w:rPr>
        <w:t>………………………………………………………</w:t>
      </w:r>
      <w:r w:rsidR="005515C5">
        <w:rPr>
          <w:rFonts w:ascii="Times New Roman" w:hAnsi="Times New Roman" w:cs="Times New Roman"/>
        </w:rPr>
        <w:t>………</w:t>
      </w:r>
      <w:r>
        <w:rPr>
          <w:rFonts w:ascii="Times New Roman" w:hAnsi="Times New Roman" w:cs="Times New Roman"/>
        </w:rPr>
        <w:t>…</w:t>
      </w:r>
      <w:r w:rsidR="008B2D33">
        <w:rPr>
          <w:rFonts w:ascii="Times New Roman" w:hAnsi="Times New Roman" w:cs="Times New Roman"/>
        </w:rPr>
        <w:t>….</w:t>
      </w:r>
      <w:r w:rsidR="005515C5">
        <w:rPr>
          <w:rFonts w:ascii="Times New Roman" w:hAnsi="Times New Roman" w:cs="Times New Roman"/>
        </w:rPr>
        <w:t>..</w:t>
      </w:r>
      <w:r w:rsidR="004E4C55" w:rsidRPr="005515C5">
        <w:rPr>
          <w:rFonts w:ascii="Times New Roman" w:hAnsi="Times New Roman" w:cs="Times New Roman"/>
        </w:rPr>
        <w:t>………..</w:t>
      </w:r>
      <w:r w:rsidR="00D40FF5" w:rsidRPr="005515C5">
        <w:rPr>
          <w:rFonts w:ascii="Times New Roman" w:hAnsi="Times New Roman" w:cs="Times New Roman"/>
        </w:rPr>
        <w:t>Chairman Puette</w:t>
      </w:r>
    </w:p>
    <w:p w:rsidR="006C791D" w:rsidRPr="005515C5" w:rsidRDefault="00D40FF5" w:rsidP="006E1CCD">
      <w:pPr>
        <w:spacing w:after="0" w:line="240" w:lineRule="auto"/>
        <w:ind w:right="648" w:firstLine="720"/>
        <w:jc w:val="both"/>
        <w:rPr>
          <w:rFonts w:ascii="Times New Roman" w:hAnsi="Times New Roman" w:cs="Times New Roman"/>
        </w:rPr>
      </w:pPr>
      <w:r w:rsidRPr="008B2D33">
        <w:rPr>
          <w:rFonts w:ascii="Times New Roman" w:hAnsi="Times New Roman" w:cs="Times New Roman"/>
          <w:b/>
        </w:rPr>
        <w:t>Adjournment</w:t>
      </w:r>
      <w:r w:rsidRPr="005515C5">
        <w:rPr>
          <w:rFonts w:ascii="Times New Roman" w:hAnsi="Times New Roman" w:cs="Times New Roman"/>
        </w:rPr>
        <w:t xml:space="preserve"> </w:t>
      </w:r>
      <w:r w:rsidR="006B662B">
        <w:rPr>
          <w:rFonts w:ascii="Times New Roman" w:hAnsi="Times New Roman" w:cs="Times New Roman"/>
        </w:rPr>
        <w:t>7-12-</w:t>
      </w:r>
      <w:r w:rsidR="007B3BC3">
        <w:rPr>
          <w:rFonts w:ascii="Times New Roman" w:hAnsi="Times New Roman" w:cs="Times New Roman"/>
        </w:rPr>
        <w:t>17</w:t>
      </w:r>
    </w:p>
    <w:sectPr w:rsidR="006C791D" w:rsidRPr="005515C5" w:rsidSect="00224E7F">
      <w:headerReference w:type="even" r:id="rId8"/>
      <w:headerReference w:type="default" r:id="rId9"/>
      <w:footerReference w:type="even" r:id="rId10"/>
      <w:footerReference w:type="default" r:id="rId11"/>
      <w:headerReference w:type="first" r:id="rId12"/>
      <w:footerReference w:type="first" r:id="rId13"/>
      <w:pgSz w:w="12240" w:h="15840"/>
      <w:pgMar w:top="259" w:right="576" w:bottom="259"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22" w:rsidRDefault="00056822" w:rsidP="00C50852">
      <w:pPr>
        <w:spacing w:after="0" w:line="240" w:lineRule="auto"/>
      </w:pPr>
      <w:r>
        <w:separator/>
      </w:r>
    </w:p>
  </w:endnote>
  <w:endnote w:type="continuationSeparator" w:id="0">
    <w:p w:rsidR="00056822" w:rsidRDefault="00056822" w:rsidP="00C50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22" w:rsidRDefault="00056822" w:rsidP="00C50852">
      <w:pPr>
        <w:spacing w:after="0" w:line="240" w:lineRule="auto"/>
      </w:pPr>
      <w:r>
        <w:separator/>
      </w:r>
    </w:p>
  </w:footnote>
  <w:footnote w:type="continuationSeparator" w:id="0">
    <w:p w:rsidR="00056822" w:rsidRDefault="00056822" w:rsidP="00C50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852" w:rsidRDefault="00C50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85D56"/>
    <w:multiLevelType w:val="hybridMultilevel"/>
    <w:tmpl w:val="EFB0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F5"/>
    <w:rsid w:val="0001465B"/>
    <w:rsid w:val="000200E7"/>
    <w:rsid w:val="00027DEB"/>
    <w:rsid w:val="00050E00"/>
    <w:rsid w:val="00056822"/>
    <w:rsid w:val="00084790"/>
    <w:rsid w:val="000A72D9"/>
    <w:rsid w:val="00102C08"/>
    <w:rsid w:val="001171C0"/>
    <w:rsid w:val="00127690"/>
    <w:rsid w:val="001348D9"/>
    <w:rsid w:val="001375F4"/>
    <w:rsid w:val="00153D2E"/>
    <w:rsid w:val="00194E9C"/>
    <w:rsid w:val="001D5FA7"/>
    <w:rsid w:val="001D7D6E"/>
    <w:rsid w:val="001E2F9F"/>
    <w:rsid w:val="001E324C"/>
    <w:rsid w:val="00213E32"/>
    <w:rsid w:val="002243A8"/>
    <w:rsid w:val="00224E7F"/>
    <w:rsid w:val="002722EB"/>
    <w:rsid w:val="0027347C"/>
    <w:rsid w:val="002B6EF6"/>
    <w:rsid w:val="002C540C"/>
    <w:rsid w:val="002C72F5"/>
    <w:rsid w:val="002F3A25"/>
    <w:rsid w:val="00317EC5"/>
    <w:rsid w:val="00341E56"/>
    <w:rsid w:val="00344463"/>
    <w:rsid w:val="00355CA2"/>
    <w:rsid w:val="00362EEB"/>
    <w:rsid w:val="0036613B"/>
    <w:rsid w:val="003C3C72"/>
    <w:rsid w:val="003F2939"/>
    <w:rsid w:val="00463E07"/>
    <w:rsid w:val="004B1A36"/>
    <w:rsid w:val="004C2B6D"/>
    <w:rsid w:val="004D71E4"/>
    <w:rsid w:val="004E4C55"/>
    <w:rsid w:val="00513C27"/>
    <w:rsid w:val="00525BA2"/>
    <w:rsid w:val="005460DC"/>
    <w:rsid w:val="005515C5"/>
    <w:rsid w:val="005724D4"/>
    <w:rsid w:val="00590F77"/>
    <w:rsid w:val="005D0591"/>
    <w:rsid w:val="005D188B"/>
    <w:rsid w:val="0061188A"/>
    <w:rsid w:val="00634974"/>
    <w:rsid w:val="00644F25"/>
    <w:rsid w:val="00661741"/>
    <w:rsid w:val="006A6055"/>
    <w:rsid w:val="006B662B"/>
    <w:rsid w:val="006C791D"/>
    <w:rsid w:val="006E1CCD"/>
    <w:rsid w:val="006E6C37"/>
    <w:rsid w:val="00717F2B"/>
    <w:rsid w:val="00726BAE"/>
    <w:rsid w:val="0074662A"/>
    <w:rsid w:val="00750695"/>
    <w:rsid w:val="00761E55"/>
    <w:rsid w:val="0077705B"/>
    <w:rsid w:val="0079758E"/>
    <w:rsid w:val="007B3BC3"/>
    <w:rsid w:val="00826DF3"/>
    <w:rsid w:val="008348E3"/>
    <w:rsid w:val="00844D7A"/>
    <w:rsid w:val="00872986"/>
    <w:rsid w:val="008868A3"/>
    <w:rsid w:val="008A458A"/>
    <w:rsid w:val="008B2D33"/>
    <w:rsid w:val="008B3254"/>
    <w:rsid w:val="008B7909"/>
    <w:rsid w:val="008D557C"/>
    <w:rsid w:val="008F484F"/>
    <w:rsid w:val="008F5939"/>
    <w:rsid w:val="008F62E6"/>
    <w:rsid w:val="00966235"/>
    <w:rsid w:val="009809D8"/>
    <w:rsid w:val="009B238C"/>
    <w:rsid w:val="009B473A"/>
    <w:rsid w:val="009D6B64"/>
    <w:rsid w:val="009E67FE"/>
    <w:rsid w:val="00A167C8"/>
    <w:rsid w:val="00A2031B"/>
    <w:rsid w:val="00A262E7"/>
    <w:rsid w:val="00A9016C"/>
    <w:rsid w:val="00AC7843"/>
    <w:rsid w:val="00AD427B"/>
    <w:rsid w:val="00B073A8"/>
    <w:rsid w:val="00B144A1"/>
    <w:rsid w:val="00B52D9B"/>
    <w:rsid w:val="00B62FE3"/>
    <w:rsid w:val="00B95C3A"/>
    <w:rsid w:val="00BD03B0"/>
    <w:rsid w:val="00BE1B85"/>
    <w:rsid w:val="00BF64C5"/>
    <w:rsid w:val="00C035CE"/>
    <w:rsid w:val="00C075BC"/>
    <w:rsid w:val="00C50852"/>
    <w:rsid w:val="00C812E8"/>
    <w:rsid w:val="00CB5D25"/>
    <w:rsid w:val="00D035B0"/>
    <w:rsid w:val="00D10826"/>
    <w:rsid w:val="00D15413"/>
    <w:rsid w:val="00D21455"/>
    <w:rsid w:val="00D40FF5"/>
    <w:rsid w:val="00D44409"/>
    <w:rsid w:val="00D6289B"/>
    <w:rsid w:val="00D65C73"/>
    <w:rsid w:val="00D73ADC"/>
    <w:rsid w:val="00D74F15"/>
    <w:rsid w:val="00D80576"/>
    <w:rsid w:val="00DD775F"/>
    <w:rsid w:val="00E011F7"/>
    <w:rsid w:val="00E021AC"/>
    <w:rsid w:val="00E300E8"/>
    <w:rsid w:val="00E5510A"/>
    <w:rsid w:val="00E82808"/>
    <w:rsid w:val="00ED1E79"/>
    <w:rsid w:val="00ED2E2E"/>
    <w:rsid w:val="00F132E5"/>
    <w:rsid w:val="00F44243"/>
    <w:rsid w:val="00F45034"/>
    <w:rsid w:val="00F5199A"/>
    <w:rsid w:val="00F82747"/>
    <w:rsid w:val="00F831B1"/>
    <w:rsid w:val="00F91744"/>
    <w:rsid w:val="00FA4777"/>
    <w:rsid w:val="00FA6BEB"/>
    <w:rsid w:val="00FB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C2CB58-2361-44FB-AAA0-97143DA8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52"/>
  </w:style>
  <w:style w:type="paragraph" w:styleId="Footer">
    <w:name w:val="footer"/>
    <w:basedOn w:val="Normal"/>
    <w:link w:val="FooterChar"/>
    <w:uiPriority w:val="99"/>
    <w:unhideWhenUsed/>
    <w:rsid w:val="00C50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52"/>
  </w:style>
  <w:style w:type="paragraph" w:styleId="PlainText">
    <w:name w:val="Plain Text"/>
    <w:basedOn w:val="Normal"/>
    <w:link w:val="PlainTextChar"/>
    <w:uiPriority w:val="99"/>
    <w:unhideWhenUsed/>
    <w:rsid w:val="00611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1188A"/>
    <w:rPr>
      <w:rFonts w:ascii="Calibri" w:hAnsi="Calibri"/>
      <w:szCs w:val="21"/>
    </w:rPr>
  </w:style>
  <w:style w:type="paragraph" w:styleId="NoSpacing">
    <w:name w:val="No Spacing"/>
    <w:uiPriority w:val="1"/>
    <w:qFormat/>
    <w:rsid w:val="00224E7F"/>
    <w:pPr>
      <w:spacing w:after="0" w:line="240" w:lineRule="auto"/>
    </w:pPr>
  </w:style>
  <w:style w:type="paragraph" w:styleId="BalloonText">
    <w:name w:val="Balloon Text"/>
    <w:basedOn w:val="Normal"/>
    <w:link w:val="BalloonTextChar"/>
    <w:uiPriority w:val="99"/>
    <w:semiHidden/>
    <w:unhideWhenUsed/>
    <w:rsid w:val="00A2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31B"/>
    <w:rPr>
      <w:rFonts w:ascii="Segoe UI" w:hAnsi="Segoe UI" w:cs="Segoe UI"/>
      <w:sz w:val="18"/>
      <w:szCs w:val="18"/>
    </w:rPr>
  </w:style>
  <w:style w:type="paragraph" w:styleId="ListParagraph">
    <w:name w:val="List Paragraph"/>
    <w:basedOn w:val="Normal"/>
    <w:uiPriority w:val="34"/>
    <w:qFormat/>
    <w:rsid w:val="00D035B0"/>
    <w:pPr>
      <w:spacing w:after="0" w:line="240" w:lineRule="auto"/>
      <w:ind w:left="720"/>
    </w:pPr>
    <w:rPr>
      <w:rFonts w:ascii="Calibri" w:hAnsi="Calibri" w:cs="Times New Roman"/>
    </w:rPr>
  </w:style>
  <w:style w:type="paragraph" w:styleId="NormalWeb">
    <w:name w:val="Normal (Web)"/>
    <w:basedOn w:val="Normal"/>
    <w:uiPriority w:val="99"/>
    <w:semiHidden/>
    <w:unhideWhenUsed/>
    <w:rsid w:val="00102C08"/>
    <w:pPr>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5D0591"/>
    <w:pPr>
      <w:widowControl w:val="0"/>
      <w:spacing w:after="0" w:line="240" w:lineRule="auto"/>
    </w:pPr>
  </w:style>
  <w:style w:type="table" w:styleId="TableGrid">
    <w:name w:val="Table Grid"/>
    <w:basedOn w:val="TableNormal"/>
    <w:uiPriority w:val="39"/>
    <w:rsid w:val="0057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8322">
      <w:bodyDiv w:val="1"/>
      <w:marLeft w:val="0"/>
      <w:marRight w:val="0"/>
      <w:marTop w:val="0"/>
      <w:marBottom w:val="0"/>
      <w:divBdr>
        <w:top w:val="none" w:sz="0" w:space="0" w:color="auto"/>
        <w:left w:val="none" w:sz="0" w:space="0" w:color="auto"/>
        <w:bottom w:val="none" w:sz="0" w:space="0" w:color="auto"/>
        <w:right w:val="none" w:sz="0" w:space="0" w:color="auto"/>
      </w:divBdr>
    </w:div>
    <w:div w:id="94979051">
      <w:bodyDiv w:val="1"/>
      <w:marLeft w:val="0"/>
      <w:marRight w:val="0"/>
      <w:marTop w:val="0"/>
      <w:marBottom w:val="0"/>
      <w:divBdr>
        <w:top w:val="none" w:sz="0" w:space="0" w:color="auto"/>
        <w:left w:val="none" w:sz="0" w:space="0" w:color="auto"/>
        <w:bottom w:val="none" w:sz="0" w:space="0" w:color="auto"/>
        <w:right w:val="none" w:sz="0" w:space="0" w:color="auto"/>
      </w:divBdr>
    </w:div>
    <w:div w:id="165947716">
      <w:bodyDiv w:val="1"/>
      <w:marLeft w:val="0"/>
      <w:marRight w:val="0"/>
      <w:marTop w:val="0"/>
      <w:marBottom w:val="0"/>
      <w:divBdr>
        <w:top w:val="none" w:sz="0" w:space="0" w:color="auto"/>
        <w:left w:val="none" w:sz="0" w:space="0" w:color="auto"/>
        <w:bottom w:val="none" w:sz="0" w:space="0" w:color="auto"/>
        <w:right w:val="none" w:sz="0" w:space="0" w:color="auto"/>
      </w:divBdr>
    </w:div>
    <w:div w:id="172646459">
      <w:bodyDiv w:val="1"/>
      <w:marLeft w:val="0"/>
      <w:marRight w:val="0"/>
      <w:marTop w:val="0"/>
      <w:marBottom w:val="0"/>
      <w:divBdr>
        <w:top w:val="none" w:sz="0" w:space="0" w:color="auto"/>
        <w:left w:val="none" w:sz="0" w:space="0" w:color="auto"/>
        <w:bottom w:val="none" w:sz="0" w:space="0" w:color="auto"/>
        <w:right w:val="none" w:sz="0" w:space="0" w:color="auto"/>
      </w:divBdr>
    </w:div>
    <w:div w:id="359400881">
      <w:bodyDiv w:val="1"/>
      <w:marLeft w:val="0"/>
      <w:marRight w:val="0"/>
      <w:marTop w:val="0"/>
      <w:marBottom w:val="0"/>
      <w:divBdr>
        <w:top w:val="none" w:sz="0" w:space="0" w:color="auto"/>
        <w:left w:val="none" w:sz="0" w:space="0" w:color="auto"/>
        <w:bottom w:val="none" w:sz="0" w:space="0" w:color="auto"/>
        <w:right w:val="none" w:sz="0" w:space="0" w:color="auto"/>
      </w:divBdr>
    </w:div>
    <w:div w:id="408507806">
      <w:bodyDiv w:val="1"/>
      <w:marLeft w:val="0"/>
      <w:marRight w:val="0"/>
      <w:marTop w:val="0"/>
      <w:marBottom w:val="0"/>
      <w:divBdr>
        <w:top w:val="none" w:sz="0" w:space="0" w:color="auto"/>
        <w:left w:val="none" w:sz="0" w:space="0" w:color="auto"/>
        <w:bottom w:val="none" w:sz="0" w:space="0" w:color="auto"/>
        <w:right w:val="none" w:sz="0" w:space="0" w:color="auto"/>
      </w:divBdr>
    </w:div>
    <w:div w:id="507719707">
      <w:bodyDiv w:val="1"/>
      <w:marLeft w:val="0"/>
      <w:marRight w:val="0"/>
      <w:marTop w:val="0"/>
      <w:marBottom w:val="0"/>
      <w:divBdr>
        <w:top w:val="none" w:sz="0" w:space="0" w:color="auto"/>
        <w:left w:val="none" w:sz="0" w:space="0" w:color="auto"/>
        <w:bottom w:val="none" w:sz="0" w:space="0" w:color="auto"/>
        <w:right w:val="none" w:sz="0" w:space="0" w:color="auto"/>
      </w:divBdr>
    </w:div>
    <w:div w:id="632029659">
      <w:bodyDiv w:val="1"/>
      <w:marLeft w:val="0"/>
      <w:marRight w:val="0"/>
      <w:marTop w:val="0"/>
      <w:marBottom w:val="0"/>
      <w:divBdr>
        <w:top w:val="none" w:sz="0" w:space="0" w:color="auto"/>
        <w:left w:val="none" w:sz="0" w:space="0" w:color="auto"/>
        <w:bottom w:val="none" w:sz="0" w:space="0" w:color="auto"/>
        <w:right w:val="none" w:sz="0" w:space="0" w:color="auto"/>
      </w:divBdr>
    </w:div>
    <w:div w:id="892158969">
      <w:bodyDiv w:val="1"/>
      <w:marLeft w:val="0"/>
      <w:marRight w:val="0"/>
      <w:marTop w:val="0"/>
      <w:marBottom w:val="0"/>
      <w:divBdr>
        <w:top w:val="none" w:sz="0" w:space="0" w:color="auto"/>
        <w:left w:val="none" w:sz="0" w:space="0" w:color="auto"/>
        <w:bottom w:val="none" w:sz="0" w:space="0" w:color="auto"/>
        <w:right w:val="none" w:sz="0" w:space="0" w:color="auto"/>
      </w:divBdr>
    </w:div>
    <w:div w:id="931478310">
      <w:bodyDiv w:val="1"/>
      <w:marLeft w:val="0"/>
      <w:marRight w:val="0"/>
      <w:marTop w:val="0"/>
      <w:marBottom w:val="0"/>
      <w:divBdr>
        <w:top w:val="none" w:sz="0" w:space="0" w:color="auto"/>
        <w:left w:val="none" w:sz="0" w:space="0" w:color="auto"/>
        <w:bottom w:val="none" w:sz="0" w:space="0" w:color="auto"/>
        <w:right w:val="none" w:sz="0" w:space="0" w:color="auto"/>
      </w:divBdr>
    </w:div>
    <w:div w:id="1018506912">
      <w:bodyDiv w:val="1"/>
      <w:marLeft w:val="0"/>
      <w:marRight w:val="0"/>
      <w:marTop w:val="0"/>
      <w:marBottom w:val="0"/>
      <w:divBdr>
        <w:top w:val="none" w:sz="0" w:space="0" w:color="auto"/>
        <w:left w:val="none" w:sz="0" w:space="0" w:color="auto"/>
        <w:bottom w:val="none" w:sz="0" w:space="0" w:color="auto"/>
        <w:right w:val="none" w:sz="0" w:space="0" w:color="auto"/>
      </w:divBdr>
    </w:div>
    <w:div w:id="1123965302">
      <w:bodyDiv w:val="1"/>
      <w:marLeft w:val="0"/>
      <w:marRight w:val="0"/>
      <w:marTop w:val="0"/>
      <w:marBottom w:val="0"/>
      <w:divBdr>
        <w:top w:val="none" w:sz="0" w:space="0" w:color="auto"/>
        <w:left w:val="none" w:sz="0" w:space="0" w:color="auto"/>
        <w:bottom w:val="none" w:sz="0" w:space="0" w:color="auto"/>
        <w:right w:val="none" w:sz="0" w:space="0" w:color="auto"/>
      </w:divBdr>
    </w:div>
    <w:div w:id="1194853488">
      <w:bodyDiv w:val="1"/>
      <w:marLeft w:val="0"/>
      <w:marRight w:val="0"/>
      <w:marTop w:val="0"/>
      <w:marBottom w:val="0"/>
      <w:divBdr>
        <w:top w:val="none" w:sz="0" w:space="0" w:color="auto"/>
        <w:left w:val="none" w:sz="0" w:space="0" w:color="auto"/>
        <w:bottom w:val="none" w:sz="0" w:space="0" w:color="auto"/>
        <w:right w:val="none" w:sz="0" w:space="0" w:color="auto"/>
      </w:divBdr>
    </w:div>
    <w:div w:id="1382241878">
      <w:bodyDiv w:val="1"/>
      <w:marLeft w:val="0"/>
      <w:marRight w:val="0"/>
      <w:marTop w:val="0"/>
      <w:marBottom w:val="0"/>
      <w:divBdr>
        <w:top w:val="none" w:sz="0" w:space="0" w:color="auto"/>
        <w:left w:val="none" w:sz="0" w:space="0" w:color="auto"/>
        <w:bottom w:val="none" w:sz="0" w:space="0" w:color="auto"/>
        <w:right w:val="none" w:sz="0" w:space="0" w:color="auto"/>
      </w:divBdr>
    </w:div>
    <w:div w:id="1500120242">
      <w:bodyDiv w:val="1"/>
      <w:marLeft w:val="0"/>
      <w:marRight w:val="0"/>
      <w:marTop w:val="0"/>
      <w:marBottom w:val="0"/>
      <w:divBdr>
        <w:top w:val="none" w:sz="0" w:space="0" w:color="auto"/>
        <w:left w:val="none" w:sz="0" w:space="0" w:color="auto"/>
        <w:bottom w:val="none" w:sz="0" w:space="0" w:color="auto"/>
        <w:right w:val="none" w:sz="0" w:space="0" w:color="auto"/>
      </w:divBdr>
    </w:div>
    <w:div w:id="1560675949">
      <w:bodyDiv w:val="1"/>
      <w:marLeft w:val="0"/>
      <w:marRight w:val="0"/>
      <w:marTop w:val="0"/>
      <w:marBottom w:val="0"/>
      <w:divBdr>
        <w:top w:val="none" w:sz="0" w:space="0" w:color="auto"/>
        <w:left w:val="none" w:sz="0" w:space="0" w:color="auto"/>
        <w:bottom w:val="none" w:sz="0" w:space="0" w:color="auto"/>
        <w:right w:val="none" w:sz="0" w:space="0" w:color="auto"/>
      </w:divBdr>
    </w:div>
    <w:div w:id="1654604216">
      <w:bodyDiv w:val="1"/>
      <w:marLeft w:val="0"/>
      <w:marRight w:val="0"/>
      <w:marTop w:val="0"/>
      <w:marBottom w:val="0"/>
      <w:divBdr>
        <w:top w:val="none" w:sz="0" w:space="0" w:color="auto"/>
        <w:left w:val="none" w:sz="0" w:space="0" w:color="auto"/>
        <w:bottom w:val="none" w:sz="0" w:space="0" w:color="auto"/>
        <w:right w:val="none" w:sz="0" w:space="0" w:color="auto"/>
      </w:divBdr>
    </w:div>
    <w:div w:id="1708330352">
      <w:bodyDiv w:val="1"/>
      <w:marLeft w:val="0"/>
      <w:marRight w:val="0"/>
      <w:marTop w:val="0"/>
      <w:marBottom w:val="0"/>
      <w:divBdr>
        <w:top w:val="none" w:sz="0" w:space="0" w:color="auto"/>
        <w:left w:val="none" w:sz="0" w:space="0" w:color="auto"/>
        <w:bottom w:val="none" w:sz="0" w:space="0" w:color="auto"/>
        <w:right w:val="none" w:sz="0" w:space="0" w:color="auto"/>
      </w:divBdr>
    </w:div>
    <w:div w:id="1717387429">
      <w:bodyDiv w:val="1"/>
      <w:marLeft w:val="0"/>
      <w:marRight w:val="0"/>
      <w:marTop w:val="0"/>
      <w:marBottom w:val="0"/>
      <w:divBdr>
        <w:top w:val="none" w:sz="0" w:space="0" w:color="auto"/>
        <w:left w:val="none" w:sz="0" w:space="0" w:color="auto"/>
        <w:bottom w:val="none" w:sz="0" w:space="0" w:color="auto"/>
        <w:right w:val="none" w:sz="0" w:space="0" w:color="auto"/>
      </w:divBdr>
    </w:div>
    <w:div w:id="1729376508">
      <w:bodyDiv w:val="1"/>
      <w:marLeft w:val="0"/>
      <w:marRight w:val="0"/>
      <w:marTop w:val="0"/>
      <w:marBottom w:val="0"/>
      <w:divBdr>
        <w:top w:val="none" w:sz="0" w:space="0" w:color="auto"/>
        <w:left w:val="none" w:sz="0" w:space="0" w:color="auto"/>
        <w:bottom w:val="none" w:sz="0" w:space="0" w:color="auto"/>
        <w:right w:val="none" w:sz="0" w:space="0" w:color="auto"/>
      </w:divBdr>
    </w:div>
    <w:div w:id="1746223400">
      <w:bodyDiv w:val="1"/>
      <w:marLeft w:val="0"/>
      <w:marRight w:val="0"/>
      <w:marTop w:val="0"/>
      <w:marBottom w:val="0"/>
      <w:divBdr>
        <w:top w:val="none" w:sz="0" w:space="0" w:color="auto"/>
        <w:left w:val="none" w:sz="0" w:space="0" w:color="auto"/>
        <w:bottom w:val="none" w:sz="0" w:space="0" w:color="auto"/>
        <w:right w:val="none" w:sz="0" w:space="0" w:color="auto"/>
      </w:divBdr>
    </w:div>
    <w:div w:id="18147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E27C-F102-4CF7-9610-6B6AAC7A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Mary H</dc:creator>
  <cp:keywords/>
  <dc:description/>
  <cp:lastModifiedBy>Thomas, Lois</cp:lastModifiedBy>
  <cp:revision>2</cp:revision>
  <cp:lastPrinted>2017-07-06T19:12:00Z</cp:lastPrinted>
  <dcterms:created xsi:type="dcterms:W3CDTF">2017-07-06T19:14:00Z</dcterms:created>
  <dcterms:modified xsi:type="dcterms:W3CDTF">2017-07-06T19:14:00Z</dcterms:modified>
</cp:coreProperties>
</file>