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1C7" w:rsidRPr="004F1EBA" w:rsidRDefault="009A11C7" w:rsidP="009A11C7">
      <w:pPr>
        <w:pStyle w:val="NormalWeb"/>
        <w:jc w:val="center"/>
        <w:rPr>
          <w:rFonts w:ascii="Arial Narrow" w:hAnsi="Arial Narrow"/>
        </w:rPr>
      </w:pPr>
      <w:r w:rsidRPr="004F1EBA">
        <w:rPr>
          <w:rStyle w:val="Strong"/>
          <w:rFonts w:ascii="Arial Narrow" w:hAnsi="Arial Narrow"/>
        </w:rPr>
        <w:t>JOINT GROUNDWATER &amp; WASTE MANAGEMENT</w:t>
      </w:r>
      <w:r w:rsidRPr="004F1EBA">
        <w:rPr>
          <w:rFonts w:ascii="Arial Narrow" w:hAnsi="Arial Narrow"/>
          <w:b/>
          <w:bCs/>
        </w:rPr>
        <w:br/>
      </w:r>
      <w:r w:rsidRPr="004F1EBA">
        <w:rPr>
          <w:rStyle w:val="Strong"/>
          <w:rFonts w:ascii="Arial Narrow" w:hAnsi="Arial Narrow"/>
        </w:rPr>
        <w:t>AND</w:t>
      </w:r>
      <w:r w:rsidRPr="004F1EBA">
        <w:rPr>
          <w:rFonts w:ascii="Arial Narrow" w:hAnsi="Arial Narrow"/>
          <w:b/>
          <w:bCs/>
        </w:rPr>
        <w:br/>
      </w:r>
      <w:r w:rsidRPr="004F1EBA">
        <w:rPr>
          <w:rStyle w:val="Strong"/>
          <w:rFonts w:ascii="Arial Narrow" w:hAnsi="Arial Narrow"/>
        </w:rPr>
        <w:t>WATER QUALITY COMMITTEE MEETING</w:t>
      </w:r>
    </w:p>
    <w:p w:rsidR="009A11C7" w:rsidRPr="004F1EBA" w:rsidRDefault="009A11C7" w:rsidP="009A11C7">
      <w:pPr>
        <w:pStyle w:val="NormalWeb"/>
        <w:jc w:val="center"/>
        <w:rPr>
          <w:rFonts w:ascii="Arial Narrow" w:hAnsi="Arial Narrow"/>
        </w:rPr>
      </w:pPr>
      <w:r w:rsidRPr="004F1EBA">
        <w:rPr>
          <w:rStyle w:val="Strong"/>
          <w:rFonts w:ascii="Arial Narrow" w:hAnsi="Arial Narrow"/>
        </w:rPr>
        <w:t>512 N. Salisbury Street</w:t>
      </w:r>
      <w:r w:rsidRPr="004F1EBA">
        <w:rPr>
          <w:rFonts w:ascii="Arial Narrow" w:hAnsi="Arial Narrow"/>
          <w:b/>
          <w:bCs/>
        </w:rPr>
        <w:br/>
      </w:r>
      <w:r w:rsidRPr="004F1EBA">
        <w:rPr>
          <w:rStyle w:val="Strong"/>
          <w:rFonts w:ascii="Arial Narrow" w:hAnsi="Arial Narrow"/>
        </w:rPr>
        <w:t>Archdale Building-Ground Floor Hearing Room</w:t>
      </w:r>
    </w:p>
    <w:p w:rsidR="009A11C7" w:rsidRPr="004F1EBA" w:rsidRDefault="009A11C7" w:rsidP="009A11C7">
      <w:pPr>
        <w:pStyle w:val="NormalWeb"/>
        <w:jc w:val="center"/>
        <w:rPr>
          <w:rFonts w:ascii="Arial Narrow" w:hAnsi="Arial Narrow"/>
        </w:rPr>
      </w:pPr>
      <w:r w:rsidRPr="004F1EBA">
        <w:rPr>
          <w:rStyle w:val="Strong"/>
          <w:rFonts w:ascii="Arial Narrow" w:hAnsi="Arial Narrow"/>
        </w:rPr>
        <w:t>November 8, 2017</w:t>
      </w:r>
      <w:r w:rsidRPr="004F1EBA">
        <w:rPr>
          <w:rFonts w:ascii="Arial Narrow" w:hAnsi="Arial Narrow"/>
          <w:b/>
          <w:bCs/>
        </w:rPr>
        <w:br/>
      </w:r>
      <w:r w:rsidRPr="004F1EBA">
        <w:rPr>
          <w:rStyle w:val="Strong"/>
          <w:rFonts w:ascii="Arial Narrow" w:hAnsi="Arial Narrow"/>
        </w:rPr>
        <w:t>11:30 - 12:00 Noon</w:t>
      </w:r>
    </w:p>
    <w:p w:rsidR="009A11C7" w:rsidRPr="004F1EBA" w:rsidRDefault="009A11C7" w:rsidP="009A11C7">
      <w:pPr>
        <w:pStyle w:val="NormalWeb"/>
        <w:rPr>
          <w:rFonts w:ascii="Arial Narrow" w:hAnsi="Arial Narrow"/>
        </w:rPr>
      </w:pPr>
      <w:r w:rsidRPr="004F1EBA">
        <w:rPr>
          <w:rFonts w:ascii="Arial Narrow" w:hAnsi="Arial Narrow"/>
        </w:rPr>
        <w:t>Bill Puette, Chairman, Presiding</w:t>
      </w:r>
    </w:p>
    <w:p w:rsidR="009A11C7" w:rsidRPr="004F1EBA" w:rsidRDefault="009A11C7" w:rsidP="009A11C7">
      <w:pPr>
        <w:pStyle w:val="NormalWeb"/>
        <w:rPr>
          <w:rFonts w:ascii="Arial Narrow" w:hAnsi="Arial Narrow"/>
        </w:rPr>
      </w:pPr>
      <w:r w:rsidRPr="004F1EBA">
        <w:rPr>
          <w:rStyle w:val="Emphasis"/>
          <w:rFonts w:ascii="Arial Narrow" w:hAnsi="Arial Narrow"/>
        </w:rPr>
        <w:t>In the event the previously scheduled committee adjourns prior to the estimated adjournment time, the other committee meeting may be called to order by the Chairman fifteen minutes after the previous meeting adjourned.</w:t>
      </w:r>
    </w:p>
    <w:p w:rsidR="009A11C7" w:rsidRPr="004F1EBA" w:rsidRDefault="009A11C7" w:rsidP="009A11C7">
      <w:pPr>
        <w:pStyle w:val="NormalWeb"/>
        <w:rPr>
          <w:rFonts w:ascii="Arial Narrow" w:hAnsi="Arial Narrow"/>
        </w:rPr>
      </w:pPr>
      <w:r w:rsidRPr="004F1EBA">
        <w:rPr>
          <w:rStyle w:val="Strong"/>
          <w:rFonts w:ascii="Arial Narrow" w:hAnsi="Arial Narrow"/>
        </w:rPr>
        <w:t xml:space="preserve">I. </w:t>
      </w:r>
      <w:r w:rsidR="00DF44C5" w:rsidRPr="004F1EBA">
        <w:rPr>
          <w:rStyle w:val="Strong"/>
          <w:rFonts w:ascii="Arial Narrow" w:hAnsi="Arial Narrow"/>
        </w:rPr>
        <w:t xml:space="preserve"> </w:t>
      </w:r>
      <w:r w:rsidRPr="004F1EBA">
        <w:rPr>
          <w:rStyle w:val="Strong"/>
          <w:rFonts w:ascii="Arial Narrow" w:hAnsi="Arial Narrow"/>
        </w:rPr>
        <w:t>Preliminary Matters</w:t>
      </w:r>
    </w:p>
    <w:p w:rsidR="009A11C7" w:rsidRPr="004F1EBA" w:rsidRDefault="009A11C7" w:rsidP="009A11C7">
      <w:pPr>
        <w:pStyle w:val="NormalWeb"/>
        <w:rPr>
          <w:rFonts w:ascii="Arial Narrow" w:hAnsi="Arial Narrow"/>
        </w:rPr>
      </w:pPr>
      <w:r w:rsidRPr="004F1EBA">
        <w:rPr>
          <w:rFonts w:ascii="Arial Narrow" w:hAnsi="Arial Narrow"/>
        </w:rPr>
        <w:t xml:space="preserve">1. </w:t>
      </w:r>
      <w:r w:rsidR="00DF44C5" w:rsidRPr="004F1EBA">
        <w:rPr>
          <w:rFonts w:ascii="Arial Narrow" w:hAnsi="Arial Narrow"/>
        </w:rPr>
        <w:t xml:space="preserve"> </w:t>
      </w:r>
      <w:r w:rsidRPr="004F1EBA">
        <w:rPr>
          <w:rFonts w:ascii="Arial Narrow" w:hAnsi="Arial Narrow"/>
        </w:rPr>
        <w:t>Call to Order and Notice of NCGS</w:t>
      </w:r>
      <w:r w:rsidR="00DF44C5" w:rsidRPr="004F1EBA">
        <w:rPr>
          <w:rFonts w:ascii="Arial Narrow" w:hAnsi="Arial Narrow"/>
        </w:rPr>
        <w:t xml:space="preserve"> </w:t>
      </w:r>
      <w:r w:rsidRPr="004F1EBA">
        <w:rPr>
          <w:rFonts w:ascii="Arial Narrow" w:hAnsi="Arial Narrow"/>
        </w:rPr>
        <w:t>§138A-15 (C</w:t>
      </w:r>
      <w:r w:rsidRPr="004F1EBA">
        <w:rPr>
          <w:rStyle w:val="Strong"/>
          <w:rFonts w:ascii="Arial Narrow" w:hAnsi="Arial Narrow"/>
        </w:rPr>
        <w:t>hairman Puette)</w:t>
      </w:r>
    </w:p>
    <w:p w:rsidR="009A11C7" w:rsidRPr="004F1EBA" w:rsidRDefault="009A11C7" w:rsidP="009A11C7">
      <w:pPr>
        <w:pStyle w:val="NormalWeb"/>
        <w:rPr>
          <w:rFonts w:ascii="Arial Narrow" w:hAnsi="Arial Narrow"/>
        </w:rPr>
      </w:pPr>
      <w:r w:rsidRPr="004F1EBA">
        <w:rPr>
          <w:rStyle w:val="Emphasis"/>
          <w:rFonts w:ascii="Arial Narrow" w:hAnsi="Arial Narrow"/>
        </w:rPr>
        <w:t>General Statute §138A-15 mandates that the Chairman inquires as to whether any member knows of any known conflict of interest or appearance of conflict with respect to matters before the Environmental Management Commission’s Groundwater and Waste Management Committee. If any member knows of a conflict of interest or appearance of conflict, please so state at this time.</w:t>
      </w:r>
    </w:p>
    <w:p w:rsidR="009A11C7" w:rsidRPr="004F1EBA" w:rsidRDefault="009A11C7" w:rsidP="009A11C7">
      <w:pPr>
        <w:pStyle w:val="NormalWeb"/>
        <w:rPr>
          <w:rFonts w:ascii="Arial Narrow" w:hAnsi="Arial Narrow"/>
        </w:rPr>
      </w:pPr>
      <w:r w:rsidRPr="004F1EBA">
        <w:rPr>
          <w:rStyle w:val="Strong"/>
          <w:rFonts w:ascii="Arial Narrow" w:hAnsi="Arial Narrow"/>
        </w:rPr>
        <w:t>II.</w:t>
      </w:r>
      <w:r w:rsidR="00DF44C5" w:rsidRPr="004F1EBA">
        <w:rPr>
          <w:rStyle w:val="Strong"/>
          <w:rFonts w:ascii="Arial Narrow" w:hAnsi="Arial Narrow"/>
        </w:rPr>
        <w:t xml:space="preserve">  </w:t>
      </w:r>
      <w:r w:rsidRPr="004F1EBA">
        <w:rPr>
          <w:rStyle w:val="Strong"/>
          <w:rFonts w:ascii="Arial Narrow" w:hAnsi="Arial Narrow"/>
        </w:rPr>
        <w:t>Information Items</w:t>
      </w:r>
    </w:p>
    <w:p w:rsidR="009A11C7" w:rsidRPr="004F1EBA" w:rsidRDefault="009A11C7" w:rsidP="009A11C7">
      <w:pPr>
        <w:pStyle w:val="NormalWeb"/>
        <w:rPr>
          <w:rFonts w:ascii="Arial Narrow" w:hAnsi="Arial Narrow"/>
        </w:rPr>
      </w:pPr>
      <w:r w:rsidRPr="004F1EBA">
        <w:rPr>
          <w:rFonts w:ascii="Arial Narrow" w:hAnsi="Arial Narrow"/>
        </w:rPr>
        <w:t>1.</w:t>
      </w:r>
      <w:r w:rsidR="00DF44C5" w:rsidRPr="004F1EBA">
        <w:rPr>
          <w:rFonts w:ascii="Arial Narrow" w:hAnsi="Arial Narrow"/>
        </w:rPr>
        <w:t xml:space="preserve"> </w:t>
      </w:r>
      <w:r w:rsidRPr="004F1EBA">
        <w:rPr>
          <w:rFonts w:ascii="Arial Narrow" w:hAnsi="Arial Narrow"/>
        </w:rPr>
        <w:t>Update on DEMLR’s Plan to Amend 15A NCAC 2K Dam Safety Rules to Align with EPA’s Coal C</w:t>
      </w:r>
      <w:r w:rsidR="004D22F5" w:rsidRPr="004F1EBA">
        <w:rPr>
          <w:rFonts w:ascii="Arial Narrow" w:hAnsi="Arial Narrow"/>
        </w:rPr>
        <w:t xml:space="preserve">ombustion Residuals Rule </w:t>
      </w:r>
      <w:r w:rsidRPr="004F1EBA">
        <w:rPr>
          <w:rFonts w:ascii="Arial Narrow" w:hAnsi="Arial Narrow"/>
        </w:rPr>
        <w:t>(</w:t>
      </w:r>
      <w:r w:rsidR="004D22F5" w:rsidRPr="004F1EBA">
        <w:rPr>
          <w:rFonts w:ascii="Arial Narrow" w:hAnsi="Arial Narrow"/>
        </w:rPr>
        <w:t xml:space="preserve">Shane Cook, </w:t>
      </w:r>
      <w:r w:rsidRPr="004F1EBA">
        <w:rPr>
          <w:rFonts w:ascii="Arial Narrow" w:hAnsi="Arial Narrow"/>
        </w:rPr>
        <w:t xml:space="preserve">DEMLR) </w:t>
      </w:r>
    </w:p>
    <w:p w:rsidR="004D22F5" w:rsidRPr="004F1EBA" w:rsidRDefault="009A11C7" w:rsidP="009A11C7">
      <w:pPr>
        <w:pStyle w:val="NormalWeb"/>
        <w:rPr>
          <w:rStyle w:val="Strong"/>
          <w:rFonts w:ascii="Arial Narrow" w:hAnsi="Arial Narrow"/>
        </w:rPr>
      </w:pPr>
      <w:r w:rsidRPr="004F1EBA">
        <w:rPr>
          <w:rStyle w:val="Strong"/>
          <w:rFonts w:ascii="Arial Narrow" w:hAnsi="Arial Narrow"/>
        </w:rPr>
        <w:t>Explanation</w:t>
      </w:r>
      <w:r w:rsidRPr="004F1EBA">
        <w:rPr>
          <w:rFonts w:ascii="Arial Narrow" w:hAnsi="Arial Narrow"/>
        </w:rPr>
        <w:t>: The Division of Energy, Mineral, and Land Resources is providing an update on the status of upcoming dam safety rules for coal combustion residual impoundment dams.</w:t>
      </w:r>
      <w:r w:rsidR="004D22F5" w:rsidRPr="004F1EBA">
        <w:rPr>
          <w:rStyle w:val="Strong"/>
          <w:rFonts w:ascii="Arial Narrow" w:hAnsi="Arial Narrow"/>
        </w:rPr>
        <w:t xml:space="preserve"> </w:t>
      </w:r>
    </w:p>
    <w:p w:rsidR="009A11C7" w:rsidRPr="004F1EBA" w:rsidRDefault="004D22F5" w:rsidP="009A11C7">
      <w:pPr>
        <w:pStyle w:val="NormalWeb"/>
        <w:rPr>
          <w:rFonts w:ascii="Arial Narrow" w:hAnsi="Arial Narrow"/>
        </w:rPr>
      </w:pPr>
      <w:r w:rsidRPr="004F1EBA">
        <w:rPr>
          <w:rStyle w:val="Strong"/>
          <w:rFonts w:ascii="Arial Narrow" w:hAnsi="Arial Narrow"/>
        </w:rPr>
        <w:t>Attachment</w:t>
      </w:r>
      <w:r w:rsidRPr="004F1EBA">
        <w:rPr>
          <w:rFonts w:ascii="Arial Narrow" w:hAnsi="Arial Narrow"/>
        </w:rPr>
        <w:t>:</w:t>
      </w:r>
      <w:r w:rsidRPr="004F1EBA">
        <w:rPr>
          <w:rStyle w:val="Emphasis"/>
          <w:rFonts w:ascii="Arial Narrow" w:hAnsi="Arial Narrow"/>
        </w:rPr>
        <w:t xml:space="preserve"> </w:t>
      </w:r>
      <w:r w:rsidRPr="004F1EBA">
        <w:rPr>
          <w:rStyle w:val="Emphasis"/>
          <w:rFonts w:ascii="Arial Narrow" w:hAnsi="Arial Narrow"/>
          <w:highlight w:val="yellow"/>
        </w:rPr>
        <w:t xml:space="preserve">PowerPoint </w:t>
      </w:r>
      <w:r w:rsidRPr="004F1EBA">
        <w:rPr>
          <w:rFonts w:ascii="Arial Narrow" w:hAnsi="Arial Narrow"/>
          <w:highlight w:val="yellow"/>
        </w:rPr>
        <w:t>Presentation</w:t>
      </w:r>
    </w:p>
    <w:p w:rsidR="009A11C7" w:rsidRPr="004F1EBA" w:rsidRDefault="009A11C7" w:rsidP="009A11C7">
      <w:pPr>
        <w:pStyle w:val="NormalWeb"/>
        <w:rPr>
          <w:rFonts w:ascii="Arial Narrow" w:hAnsi="Arial Narrow"/>
        </w:rPr>
      </w:pPr>
      <w:r w:rsidRPr="004F1EBA">
        <w:rPr>
          <w:rFonts w:ascii="Arial Narrow" w:hAnsi="Arial Narrow"/>
        </w:rPr>
        <w:t>2.</w:t>
      </w:r>
      <w:r w:rsidR="00DF44C5" w:rsidRPr="004F1EBA">
        <w:rPr>
          <w:rFonts w:ascii="Arial Narrow" w:hAnsi="Arial Narrow"/>
        </w:rPr>
        <w:t xml:space="preserve"> </w:t>
      </w:r>
      <w:r w:rsidRPr="004F1EBA">
        <w:rPr>
          <w:rFonts w:ascii="Arial Narrow" w:hAnsi="Arial Narrow"/>
        </w:rPr>
        <w:t xml:space="preserve">Update on </w:t>
      </w:r>
      <w:r w:rsidR="004D22F5" w:rsidRPr="004F1EBA">
        <w:rPr>
          <w:rFonts w:ascii="Arial Narrow" w:hAnsi="Arial Narrow"/>
        </w:rPr>
        <w:t>DWM’s Plan to Amend 15A NCAC 13B Solid Waste Facility Rules to Align with EPA’s Coal Combustion Residuals Rule</w:t>
      </w:r>
      <w:r w:rsidRPr="004F1EBA">
        <w:rPr>
          <w:rFonts w:ascii="Arial Narrow" w:hAnsi="Arial Narrow"/>
        </w:rPr>
        <w:t xml:space="preserve"> (Ellen Lorscheider, DWM)</w:t>
      </w:r>
    </w:p>
    <w:p w:rsidR="004D22F5" w:rsidRPr="004F1EBA" w:rsidRDefault="009A11C7" w:rsidP="004D22F5">
      <w:pPr>
        <w:pStyle w:val="NormalWeb"/>
        <w:rPr>
          <w:rStyle w:val="Strong"/>
          <w:rFonts w:ascii="Arial Narrow" w:hAnsi="Arial Narrow"/>
        </w:rPr>
      </w:pPr>
      <w:r w:rsidRPr="004F1EBA">
        <w:rPr>
          <w:rStyle w:val="Strong"/>
          <w:rFonts w:ascii="Arial Narrow" w:hAnsi="Arial Narrow"/>
        </w:rPr>
        <w:t>Explanation</w:t>
      </w:r>
      <w:r w:rsidRPr="004F1EBA">
        <w:rPr>
          <w:rFonts w:ascii="Arial Narrow" w:hAnsi="Arial Narrow"/>
        </w:rPr>
        <w:t xml:space="preserve">: The Division of Waste Management </w:t>
      </w:r>
      <w:r w:rsidR="008023E6" w:rsidRPr="004F1EBA">
        <w:rPr>
          <w:rFonts w:ascii="Arial Narrow" w:hAnsi="Arial Narrow"/>
        </w:rPr>
        <w:t xml:space="preserve">is providing an update on </w:t>
      </w:r>
      <w:r w:rsidRPr="004F1EBA">
        <w:rPr>
          <w:rFonts w:ascii="Arial Narrow" w:hAnsi="Arial Narrow"/>
        </w:rPr>
        <w:t xml:space="preserve">the </w:t>
      </w:r>
      <w:r w:rsidR="008023E6" w:rsidRPr="004F1EBA">
        <w:rPr>
          <w:rFonts w:ascii="Arial Narrow" w:hAnsi="Arial Narrow"/>
        </w:rPr>
        <w:t>upcoming</w:t>
      </w:r>
      <w:r w:rsidRPr="004F1EBA">
        <w:rPr>
          <w:rFonts w:ascii="Arial Narrow" w:hAnsi="Arial Narrow"/>
        </w:rPr>
        <w:t xml:space="preserve"> rule set, 15A NCAC 13B .2000 Requirements for Coal Combustion Units.</w:t>
      </w:r>
      <w:r w:rsidR="004D22F5" w:rsidRPr="004F1EBA">
        <w:rPr>
          <w:rStyle w:val="Strong"/>
          <w:rFonts w:ascii="Arial Narrow" w:hAnsi="Arial Narrow"/>
        </w:rPr>
        <w:t xml:space="preserve"> </w:t>
      </w:r>
    </w:p>
    <w:p w:rsidR="004D22F5" w:rsidRPr="004F1EBA" w:rsidRDefault="004D22F5" w:rsidP="004D22F5">
      <w:pPr>
        <w:pStyle w:val="NormalWeb"/>
        <w:rPr>
          <w:rFonts w:ascii="Arial Narrow" w:hAnsi="Arial Narrow"/>
        </w:rPr>
      </w:pPr>
      <w:r w:rsidRPr="004F1EBA">
        <w:rPr>
          <w:rStyle w:val="Strong"/>
          <w:rFonts w:ascii="Arial Narrow" w:hAnsi="Arial Narrow"/>
        </w:rPr>
        <w:t>Attachment</w:t>
      </w:r>
      <w:r w:rsidRPr="004F1EBA">
        <w:rPr>
          <w:rFonts w:ascii="Arial Narrow" w:hAnsi="Arial Narrow"/>
        </w:rPr>
        <w:t xml:space="preserve">: </w:t>
      </w:r>
      <w:r w:rsidRPr="004F1EBA">
        <w:rPr>
          <w:rStyle w:val="Emphasis"/>
          <w:rFonts w:ascii="Arial Narrow" w:hAnsi="Arial Narrow"/>
          <w:highlight w:val="yellow"/>
        </w:rPr>
        <w:t xml:space="preserve">PowerPoint </w:t>
      </w:r>
      <w:r w:rsidRPr="004F1EBA">
        <w:rPr>
          <w:rFonts w:ascii="Arial Narrow" w:hAnsi="Arial Narrow"/>
          <w:highlight w:val="yellow"/>
        </w:rPr>
        <w:t>Presentation</w:t>
      </w:r>
    </w:p>
    <w:p w:rsidR="004D22F5" w:rsidRPr="004F1EBA" w:rsidRDefault="009A11C7" w:rsidP="004D22F5">
      <w:pPr>
        <w:pStyle w:val="NormalWeb"/>
        <w:rPr>
          <w:rFonts w:ascii="Arial Narrow" w:hAnsi="Arial Narrow"/>
        </w:rPr>
      </w:pPr>
      <w:r w:rsidRPr="004F1EBA">
        <w:rPr>
          <w:rFonts w:ascii="Arial Narrow" w:hAnsi="Arial Narrow"/>
        </w:rPr>
        <w:t>Closing Remarks (</w:t>
      </w:r>
      <w:r w:rsidRPr="004F1EBA">
        <w:rPr>
          <w:rStyle w:val="Strong"/>
          <w:rFonts w:ascii="Arial Narrow" w:hAnsi="Arial Narrow"/>
        </w:rPr>
        <w:t>Chairman Puette</w:t>
      </w:r>
      <w:r w:rsidRPr="004F1EBA">
        <w:rPr>
          <w:rFonts w:ascii="Arial Narrow" w:hAnsi="Arial Narrow"/>
        </w:rPr>
        <w:t>)</w:t>
      </w:r>
    </w:p>
    <w:p w:rsidR="00FF2070" w:rsidRPr="004F1EBA" w:rsidRDefault="009A11C7" w:rsidP="004D22F5">
      <w:pPr>
        <w:pStyle w:val="NormalWeb"/>
        <w:rPr>
          <w:rFonts w:ascii="Arial Narrow" w:hAnsi="Arial Narrow"/>
        </w:rPr>
      </w:pPr>
      <w:r w:rsidRPr="004F1EBA">
        <w:rPr>
          <w:rFonts w:ascii="Arial Narrow" w:hAnsi="Arial Narrow"/>
        </w:rPr>
        <w:t>Adjournment 11-8-17</w:t>
      </w:r>
      <w:bookmarkStart w:id="0" w:name="_GoBack"/>
      <w:bookmarkEnd w:id="0"/>
    </w:p>
    <w:sectPr w:rsidR="00FF2070" w:rsidRPr="004F1E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03" w:rsidRDefault="00937203" w:rsidP="004D22F5">
      <w:pPr>
        <w:spacing w:after="0" w:line="240" w:lineRule="auto"/>
      </w:pPr>
      <w:r>
        <w:separator/>
      </w:r>
    </w:p>
  </w:endnote>
  <w:endnote w:type="continuationSeparator" w:id="0">
    <w:p w:rsidR="00937203" w:rsidRDefault="00937203" w:rsidP="004D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03" w:rsidRDefault="00937203" w:rsidP="004D22F5">
      <w:pPr>
        <w:spacing w:after="0" w:line="240" w:lineRule="auto"/>
      </w:pPr>
      <w:r>
        <w:separator/>
      </w:r>
    </w:p>
  </w:footnote>
  <w:footnote w:type="continuationSeparator" w:id="0">
    <w:p w:rsidR="00937203" w:rsidRDefault="00937203" w:rsidP="004D22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C7"/>
    <w:rsid w:val="00294B0B"/>
    <w:rsid w:val="004D22F5"/>
    <w:rsid w:val="004F1EBA"/>
    <w:rsid w:val="008023E6"/>
    <w:rsid w:val="00937203"/>
    <w:rsid w:val="009A11C7"/>
    <w:rsid w:val="00DF44C5"/>
    <w:rsid w:val="00FF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B6C34-1AEC-4154-A36B-7B3769EF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11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C7"/>
    <w:rPr>
      <w:b/>
      <w:bCs/>
    </w:rPr>
  </w:style>
  <w:style w:type="character" w:styleId="Emphasis">
    <w:name w:val="Emphasis"/>
    <w:basedOn w:val="DefaultParagraphFont"/>
    <w:uiPriority w:val="20"/>
    <w:qFormat/>
    <w:rsid w:val="009A11C7"/>
    <w:rPr>
      <w:i/>
      <w:iCs/>
    </w:rPr>
  </w:style>
  <w:style w:type="paragraph" w:styleId="Header">
    <w:name w:val="header"/>
    <w:basedOn w:val="Normal"/>
    <w:link w:val="HeaderChar"/>
    <w:uiPriority w:val="99"/>
    <w:unhideWhenUsed/>
    <w:rsid w:val="004D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2F5"/>
  </w:style>
  <w:style w:type="paragraph" w:styleId="Footer">
    <w:name w:val="footer"/>
    <w:basedOn w:val="Normal"/>
    <w:link w:val="FooterChar"/>
    <w:uiPriority w:val="99"/>
    <w:unhideWhenUsed/>
    <w:rsid w:val="004D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86120">
      <w:bodyDiv w:val="1"/>
      <w:marLeft w:val="0"/>
      <w:marRight w:val="0"/>
      <w:marTop w:val="0"/>
      <w:marBottom w:val="0"/>
      <w:divBdr>
        <w:top w:val="none" w:sz="0" w:space="0" w:color="auto"/>
        <w:left w:val="none" w:sz="0" w:space="0" w:color="auto"/>
        <w:bottom w:val="none" w:sz="0" w:space="0" w:color="auto"/>
        <w:right w:val="none" w:sz="0" w:space="0" w:color="auto"/>
      </w:divBdr>
      <w:divsChild>
        <w:div w:id="1218200987">
          <w:marLeft w:val="0"/>
          <w:marRight w:val="0"/>
          <w:marTop w:val="0"/>
          <w:marBottom w:val="0"/>
          <w:divBdr>
            <w:top w:val="none" w:sz="0" w:space="0" w:color="auto"/>
            <w:left w:val="none" w:sz="0" w:space="0" w:color="auto"/>
            <w:bottom w:val="none" w:sz="0" w:space="0" w:color="auto"/>
            <w:right w:val="none" w:sz="0" w:space="0" w:color="auto"/>
          </w:divBdr>
          <w:divsChild>
            <w:div w:id="32927910">
              <w:marLeft w:val="0"/>
              <w:marRight w:val="0"/>
              <w:marTop w:val="0"/>
              <w:marBottom w:val="0"/>
              <w:divBdr>
                <w:top w:val="none" w:sz="0" w:space="0" w:color="auto"/>
                <w:left w:val="none" w:sz="0" w:space="0" w:color="auto"/>
                <w:bottom w:val="none" w:sz="0" w:space="0" w:color="auto"/>
                <w:right w:val="none" w:sz="0" w:space="0" w:color="auto"/>
              </w:divBdr>
              <w:divsChild>
                <w:div w:id="594440684">
                  <w:marLeft w:val="0"/>
                  <w:marRight w:val="0"/>
                  <w:marTop w:val="0"/>
                  <w:marBottom w:val="0"/>
                  <w:divBdr>
                    <w:top w:val="none" w:sz="0" w:space="0" w:color="auto"/>
                    <w:left w:val="none" w:sz="0" w:space="0" w:color="auto"/>
                    <w:bottom w:val="none" w:sz="0" w:space="0" w:color="auto"/>
                    <w:right w:val="none" w:sz="0" w:space="0" w:color="auto"/>
                  </w:divBdr>
                  <w:divsChild>
                    <w:div w:id="1452046112">
                      <w:marLeft w:val="0"/>
                      <w:marRight w:val="0"/>
                      <w:marTop w:val="0"/>
                      <w:marBottom w:val="0"/>
                      <w:divBdr>
                        <w:top w:val="none" w:sz="0" w:space="0" w:color="auto"/>
                        <w:left w:val="none" w:sz="0" w:space="0" w:color="auto"/>
                        <w:bottom w:val="none" w:sz="0" w:space="0" w:color="auto"/>
                        <w:right w:val="none" w:sz="0" w:space="0" w:color="auto"/>
                      </w:divBdr>
                      <w:divsChild>
                        <w:div w:id="659892389">
                          <w:marLeft w:val="0"/>
                          <w:marRight w:val="0"/>
                          <w:marTop w:val="0"/>
                          <w:marBottom w:val="0"/>
                          <w:divBdr>
                            <w:top w:val="none" w:sz="0" w:space="0" w:color="auto"/>
                            <w:left w:val="none" w:sz="0" w:space="0" w:color="auto"/>
                            <w:bottom w:val="none" w:sz="0" w:space="0" w:color="auto"/>
                            <w:right w:val="none" w:sz="0" w:space="0" w:color="auto"/>
                          </w:divBdr>
                          <w:divsChild>
                            <w:div w:id="1934587276">
                              <w:marLeft w:val="0"/>
                              <w:marRight w:val="0"/>
                              <w:marTop w:val="0"/>
                              <w:marBottom w:val="0"/>
                              <w:divBdr>
                                <w:top w:val="none" w:sz="0" w:space="0" w:color="auto"/>
                                <w:left w:val="none" w:sz="0" w:space="0" w:color="auto"/>
                                <w:bottom w:val="none" w:sz="0" w:space="0" w:color="auto"/>
                                <w:right w:val="none" w:sz="0" w:space="0" w:color="auto"/>
                              </w:divBdr>
                              <w:divsChild>
                                <w:div w:id="16571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Morris-McLawhorn, Bridgette R</dc:creator>
  <cp:keywords/>
  <dc:description/>
  <cp:lastModifiedBy>Morris-McLawhorn, Bridgette R</cp:lastModifiedBy>
  <cp:revision>2</cp:revision>
  <dcterms:created xsi:type="dcterms:W3CDTF">2017-10-20T13:49:00Z</dcterms:created>
  <dcterms:modified xsi:type="dcterms:W3CDTF">2017-10-20T13:49:00Z</dcterms:modified>
</cp:coreProperties>
</file>