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23A" w:rsidRPr="001764B1" w:rsidRDefault="0075723A" w:rsidP="004215B6">
      <w:pPr>
        <w:pStyle w:val="Heading1"/>
        <w:jc w:val="center"/>
      </w:pPr>
      <w:r w:rsidRPr="001764B1">
        <w:t>Affirmatively Furt</w:t>
      </w:r>
      <w:r w:rsidR="00CB1514">
        <w:t>hering Fair Housing (AFFH</w:t>
      </w:r>
      <w:r w:rsidR="001B5A25" w:rsidRPr="001764B1">
        <w:t>)</w:t>
      </w:r>
    </w:p>
    <w:p w:rsidR="001B5A25" w:rsidRPr="001764B1" w:rsidRDefault="001B5A25" w:rsidP="00E30317">
      <w:pPr>
        <w:rPr>
          <w:b/>
          <w:i/>
          <w:sz w:val="24"/>
          <w:szCs w:val="24"/>
          <w:u w:val="single"/>
        </w:rPr>
      </w:pPr>
    </w:p>
    <w:p w:rsidR="00CB1514" w:rsidRPr="00CB1514" w:rsidRDefault="00CB1514" w:rsidP="00CB1514">
      <w:pPr>
        <w:jc w:val="center"/>
        <w:rPr>
          <w:sz w:val="24"/>
          <w:szCs w:val="24"/>
        </w:rPr>
      </w:pPr>
      <w:r w:rsidRPr="00CB1514">
        <w:rPr>
          <w:i/>
          <w:iCs/>
          <w:color w:val="000000"/>
          <w:sz w:val="24"/>
          <w:szCs w:val="24"/>
          <w:shd w:val="clear" w:color="auto" w:fill="FFFFFF"/>
        </w:rPr>
        <w:t>Affirmatively furthering fair housing</w:t>
      </w:r>
      <w:r w:rsidRPr="00CB1514">
        <w:rPr>
          <w:color w:val="000000"/>
          <w:sz w:val="24"/>
          <w:szCs w:val="24"/>
          <w:shd w:val="clear" w:color="auto" w:fill="FFFFFF"/>
        </w:rPr>
        <w:t> (</w:t>
      </w:r>
      <w:r w:rsidRPr="00CB1514">
        <w:rPr>
          <w:sz w:val="24"/>
          <w:szCs w:val="24"/>
        </w:rPr>
        <w:t xml:space="preserve">24 C.F.R. § 5.152) </w:t>
      </w:r>
      <w:r w:rsidRPr="00CB1514">
        <w:rPr>
          <w:color w:val="000000"/>
          <w:sz w:val="24"/>
          <w:szCs w:val="24"/>
          <w:shd w:val="clear" w:color="auto" w:fill="FFFFFF"/>
        </w:rPr>
        <w:t xml:space="preserve">means taking meaningful actions, in addition to combating discrimination, that overcome patterns of segregation and foster inclusive communities free from barriers that restrict access to opportunity based on protected characteristics. Specifically, affirmatively furthering fair housing means taking meaningful actions that, taken together, address significant disparities in housing needs and in access to opportunity, replacing segregated living patterns with truly integrated and balanced living patterns, transforming racially and ethnically concentrated areas of poverty into areas of opportunity, and fostering and maintaining compliance with civil rights and fair housing laws. The duty to affirmatively further fair housing extends to </w:t>
      </w:r>
      <w:proofErr w:type="gramStart"/>
      <w:r w:rsidRPr="00CB1514">
        <w:rPr>
          <w:color w:val="000000"/>
          <w:sz w:val="24"/>
          <w:szCs w:val="24"/>
          <w:shd w:val="clear" w:color="auto" w:fill="FFFFFF"/>
        </w:rPr>
        <w:t>all of</w:t>
      </w:r>
      <w:proofErr w:type="gramEnd"/>
      <w:r w:rsidRPr="00CB1514">
        <w:rPr>
          <w:color w:val="000000"/>
          <w:sz w:val="24"/>
          <w:szCs w:val="24"/>
          <w:shd w:val="clear" w:color="auto" w:fill="FFFFFF"/>
        </w:rPr>
        <w:t xml:space="preserve"> a program participant's activities and programs relating to housing and urban development.</w:t>
      </w:r>
      <w:r w:rsidR="00F31D7B" w:rsidRPr="00CB1514">
        <w:rPr>
          <w:bCs/>
          <w:noProof/>
          <w:sz w:val="24"/>
          <w:szCs w:val="24"/>
        </w:rPr>
        <mc:AlternateContent>
          <mc:Choice Requires="wps">
            <w:drawing>
              <wp:anchor distT="91440" distB="91440" distL="365760" distR="365760" simplePos="0" relativeHeight="251659264" behindDoc="0" locked="0" layoutInCell="1" allowOverlap="1" wp14:anchorId="1FACA6FA" wp14:editId="3D8E98BE">
                <wp:simplePos x="0" y="0"/>
                <wp:positionH relativeFrom="margin">
                  <wp:align>center</wp:align>
                </wp:positionH>
                <wp:positionV relativeFrom="margin">
                  <wp:posOffset>3815715</wp:posOffset>
                </wp:positionV>
                <wp:extent cx="5156835" cy="2066290"/>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5156835" cy="2066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4B73" w:rsidRDefault="000A4B73" w:rsidP="00F31D7B">
                            <w:pPr>
                              <w:pStyle w:val="NoSpacing"/>
                              <w:jc w:val="center"/>
                              <w:rPr>
                                <w:color w:val="4F81BD" w:themeColor="accent1"/>
                              </w:rPr>
                            </w:pPr>
                            <w:r>
                              <w:rPr>
                                <w:noProof/>
                                <w:color w:val="4F81BD" w:themeColor="accent1"/>
                              </w:rPr>
                              <w:drawing>
                                <wp:inline distT="0" distB="0" distL="0" distR="0" wp14:anchorId="3019ED7A" wp14:editId="6DB81B76">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0A4B73" w:rsidRDefault="000A4B73" w:rsidP="00F31D7B">
                            <w:pPr>
                              <w:spacing w:line="259" w:lineRule="auto"/>
                              <w:jc w:val="center"/>
                              <w:rPr>
                                <w:i/>
                                <w:sz w:val="24"/>
                                <w:szCs w:val="24"/>
                              </w:rPr>
                            </w:pPr>
                          </w:p>
                          <w:p w:rsidR="000A4B73" w:rsidRPr="00F96F64" w:rsidRDefault="000A4B73" w:rsidP="00F31D7B">
                            <w:pPr>
                              <w:pStyle w:val="Default"/>
                              <w:jc w:val="center"/>
                              <w:rPr>
                                <w:i/>
                                <w:color w:val="365F91" w:themeColor="accent1" w:themeShade="BF"/>
                                <w:sz w:val="28"/>
                                <w:szCs w:val="28"/>
                              </w:rPr>
                            </w:pPr>
                            <w:r w:rsidRPr="00F96F64">
                              <w:rPr>
                                <w:b/>
                                <w:bCs/>
                                <w:i/>
                                <w:color w:val="365F91" w:themeColor="accent1" w:themeShade="BF"/>
                                <w:sz w:val="28"/>
                                <w:szCs w:val="28"/>
                              </w:rPr>
                              <w:t>Fair housing cho</w:t>
                            </w:r>
                            <w:r>
                              <w:rPr>
                                <w:b/>
                                <w:bCs/>
                                <w:i/>
                                <w:color w:val="365F91" w:themeColor="accent1" w:themeShade="BF"/>
                                <w:sz w:val="28"/>
                                <w:szCs w:val="28"/>
                              </w:rPr>
                              <w:t xml:space="preserve">ice is not only about combating </w:t>
                            </w:r>
                            <w:r w:rsidRPr="00F96F64">
                              <w:rPr>
                                <w:b/>
                                <w:bCs/>
                                <w:i/>
                                <w:color w:val="365F91" w:themeColor="accent1" w:themeShade="BF"/>
                                <w:sz w:val="28"/>
                                <w:szCs w:val="28"/>
                              </w:rPr>
                              <w:t>discrimination</w:t>
                            </w:r>
                          </w:p>
                          <w:p w:rsidR="000A4B73" w:rsidRPr="004215B6" w:rsidRDefault="000A4B73" w:rsidP="00F31D7B">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jc w:val="center"/>
                              <w:rPr>
                                <w:color w:val="4F81BD" w:themeColor="accent1"/>
                                <w:sz w:val="24"/>
                                <w:szCs w:val="24"/>
                              </w:rPr>
                            </w:pPr>
                            <w:r w:rsidRPr="004215B6">
                              <w:rPr>
                                <w:color w:val="000000"/>
                                <w:sz w:val="24"/>
                                <w:szCs w:val="24"/>
                              </w:rPr>
                              <w:t xml:space="preserve">Fair housing choice involves individuals and families having the information, opportunity, and options to live where they choose without unlawful discrimination and other barriers related to race, color, religion, sex, familial status, national origin, or disability, and that their choices realistically include housing options in integrated areas and areas with access to opportunity. </w:t>
                            </w:r>
                            <w:r w:rsidRPr="004215B6">
                              <w:rPr>
                                <w:color w:val="000000"/>
                                <w:sz w:val="24"/>
                                <w:szCs w:val="24"/>
                              </w:rPr>
                              <w:br/>
                              <w:t>Fair housing choice encompasses (1) actual choice, which means the existence of realistic housing options; (2) protected choice, which means housing that can be accessed without discrimination; and (3) enabled choice, which means realistic access to sufficient information regarding options so that any choice is informed. For persons with disabilities, fair housing choice and access to opportunity include access to accessible housing and housing in the most integrated setting appropriate to an individual’s needs.</w:t>
                            </w:r>
                          </w:p>
                          <w:p w:rsidR="000A4B73" w:rsidRDefault="000A4B73" w:rsidP="00F31D7B">
                            <w:pPr>
                              <w:pStyle w:val="NoSpacing"/>
                              <w:spacing w:before="240"/>
                              <w:jc w:val="center"/>
                              <w:rPr>
                                <w:color w:val="4F81BD" w:themeColor="accent1"/>
                              </w:rPr>
                            </w:pPr>
                            <w:r>
                              <w:rPr>
                                <w:noProof/>
                                <w:color w:val="4F81BD" w:themeColor="accent1"/>
                              </w:rPr>
                              <w:drawing>
                                <wp:inline distT="0" distB="0" distL="0" distR="0" wp14:anchorId="4B027C45" wp14:editId="39664D64">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FACA6FA" id="Rectangle 146" o:spid="_x0000_s1026" style="position:absolute;left:0;text-align:left;margin-left:0;margin-top:300.45pt;width:406.05pt;height:162.7pt;z-index:251659264;visibility:visible;mso-wrap-style:square;mso-width-percent:0;mso-height-percent:0;mso-wrap-distance-left:28.8pt;mso-wrap-distance-top:7.2pt;mso-wrap-distance-right:28.8pt;mso-wrap-distance-bottom:7.2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" filled="f" stroked="f" strokeweight="2pt">
                <v:textbox style="mso-fit-shape-to-text:t" inset="10.8pt,0,10.8pt,0">
                  <w:txbxContent>
                    <w:p w:rsidR="000A4B73" w:rsidRDefault="000A4B73" w:rsidP="00F31D7B">
                      <w:pPr>
                        <w:pStyle w:val="NoSpacing"/>
                        <w:jc w:val="center"/>
                        <w:rPr>
                          <w:color w:val="4F81BD" w:themeColor="accent1"/>
                        </w:rPr>
                      </w:pPr>
                      <w:r>
                        <w:rPr>
                          <w:noProof/>
                          <w:color w:val="4F81BD" w:themeColor="accent1"/>
                        </w:rPr>
                        <w:drawing>
                          <wp:inline distT="0" distB="0" distL="0" distR="0" wp14:anchorId="3019ED7A" wp14:editId="6DB81B76">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0A4B73" w:rsidRDefault="000A4B73" w:rsidP="00F31D7B">
                      <w:pPr>
                        <w:spacing w:line="259" w:lineRule="auto"/>
                        <w:jc w:val="center"/>
                        <w:rPr>
                          <w:i/>
                          <w:sz w:val="24"/>
                          <w:szCs w:val="24"/>
                        </w:rPr>
                      </w:pPr>
                    </w:p>
                    <w:p w:rsidR="000A4B73" w:rsidRPr="00F96F64" w:rsidRDefault="000A4B73" w:rsidP="00F31D7B">
                      <w:pPr>
                        <w:pStyle w:val="Default"/>
                        <w:jc w:val="center"/>
                        <w:rPr>
                          <w:i/>
                          <w:color w:val="365F91" w:themeColor="accent1" w:themeShade="BF"/>
                          <w:sz w:val="28"/>
                          <w:szCs w:val="28"/>
                        </w:rPr>
                      </w:pPr>
                      <w:r w:rsidRPr="00F96F64">
                        <w:rPr>
                          <w:b/>
                          <w:bCs/>
                          <w:i/>
                          <w:color w:val="365F91" w:themeColor="accent1" w:themeShade="BF"/>
                          <w:sz w:val="28"/>
                          <w:szCs w:val="28"/>
                        </w:rPr>
                        <w:t>Fair housing cho</w:t>
                      </w:r>
                      <w:r>
                        <w:rPr>
                          <w:b/>
                          <w:bCs/>
                          <w:i/>
                          <w:color w:val="365F91" w:themeColor="accent1" w:themeShade="BF"/>
                          <w:sz w:val="28"/>
                          <w:szCs w:val="28"/>
                        </w:rPr>
                        <w:t xml:space="preserve">ice is not only about combating </w:t>
                      </w:r>
                      <w:r w:rsidRPr="00F96F64">
                        <w:rPr>
                          <w:b/>
                          <w:bCs/>
                          <w:i/>
                          <w:color w:val="365F91" w:themeColor="accent1" w:themeShade="BF"/>
                          <w:sz w:val="28"/>
                          <w:szCs w:val="28"/>
                        </w:rPr>
                        <w:t>discrimination</w:t>
                      </w:r>
                    </w:p>
                    <w:p w:rsidR="000A4B73" w:rsidRPr="004215B6" w:rsidRDefault="000A4B73" w:rsidP="00F31D7B">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jc w:val="center"/>
                        <w:rPr>
                          <w:color w:val="4F81BD" w:themeColor="accent1"/>
                          <w:sz w:val="24"/>
                          <w:szCs w:val="24"/>
                        </w:rPr>
                      </w:pPr>
                      <w:r w:rsidRPr="004215B6">
                        <w:rPr>
                          <w:color w:val="000000"/>
                          <w:sz w:val="24"/>
                          <w:szCs w:val="24"/>
                        </w:rPr>
                        <w:t xml:space="preserve">Fair housing choice involves individuals and families having the information, opportunity, and options to live where they choose without unlawful discrimination and other barriers related to race, color, religion, sex, familial status, national origin, or disability, and that their choices realistically include housing options in integrated areas and areas with access to opportunity. </w:t>
                      </w:r>
                      <w:r w:rsidRPr="004215B6">
                        <w:rPr>
                          <w:color w:val="000000"/>
                          <w:sz w:val="24"/>
                          <w:szCs w:val="24"/>
                        </w:rPr>
                        <w:br/>
                        <w:t>Fair housing choice encompasses (1) actual choice, which means the existence of realistic housing options; (2) protected choice, which means housing that can be accessed without discrimination; and (3) enabled choice, which means realistic access to sufficient information regarding options so that any choice is informed. For persons with disabilities, fair housing choice and access to opportunity include access to accessible housing and housing in the most integrated setting appropriate to an individual’s needs.</w:t>
                      </w:r>
                    </w:p>
                    <w:p w:rsidR="000A4B73" w:rsidRDefault="000A4B73" w:rsidP="00F31D7B">
                      <w:pPr>
                        <w:pStyle w:val="NoSpacing"/>
                        <w:spacing w:before="240"/>
                        <w:jc w:val="center"/>
                        <w:rPr>
                          <w:color w:val="4F81BD" w:themeColor="accent1"/>
                        </w:rPr>
                      </w:pPr>
                      <w:r>
                        <w:rPr>
                          <w:noProof/>
                          <w:color w:val="4F81BD" w:themeColor="accent1"/>
                        </w:rPr>
                        <w:drawing>
                          <wp:inline distT="0" distB="0" distL="0" distR="0" wp14:anchorId="4B027C45" wp14:editId="39664D64">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p>
    <w:p w:rsidR="00CB1514" w:rsidRPr="004215B6" w:rsidRDefault="00CB1514" w:rsidP="001B5A25">
      <w:pPr>
        <w:jc w:val="both"/>
        <w:rPr>
          <w:sz w:val="24"/>
          <w:szCs w:val="24"/>
        </w:rPr>
      </w:pPr>
    </w:p>
    <w:p w:rsidR="002643E7" w:rsidRDefault="009067A9" w:rsidP="00565A96">
      <w:pPr>
        <w:spacing w:line="259" w:lineRule="auto"/>
        <w:jc w:val="both"/>
        <w:rPr>
          <w:sz w:val="24"/>
          <w:szCs w:val="24"/>
        </w:rPr>
      </w:pPr>
      <w:r w:rsidRPr="001764B1">
        <w:rPr>
          <w:sz w:val="24"/>
          <w:szCs w:val="24"/>
        </w:rPr>
        <w:t xml:space="preserve"> </w:t>
      </w:r>
    </w:p>
    <w:p w:rsidR="00CB1514" w:rsidRDefault="00CB1514" w:rsidP="00565A96">
      <w:pPr>
        <w:spacing w:line="259" w:lineRule="auto"/>
        <w:jc w:val="both"/>
        <w:rPr>
          <w:sz w:val="24"/>
          <w:szCs w:val="24"/>
        </w:rPr>
      </w:pPr>
    </w:p>
    <w:p w:rsidR="00CB1514" w:rsidRDefault="00CB1514" w:rsidP="00565A96">
      <w:pPr>
        <w:spacing w:line="259" w:lineRule="auto"/>
        <w:jc w:val="both"/>
        <w:rPr>
          <w:sz w:val="24"/>
          <w:szCs w:val="24"/>
        </w:rPr>
      </w:pPr>
    </w:p>
    <w:p w:rsidR="00CB1514" w:rsidRDefault="00CB1514" w:rsidP="00565A96">
      <w:pPr>
        <w:spacing w:line="259" w:lineRule="auto"/>
        <w:jc w:val="both"/>
        <w:rPr>
          <w:sz w:val="24"/>
          <w:szCs w:val="24"/>
        </w:rPr>
      </w:pPr>
    </w:p>
    <w:p w:rsidR="00CB1514" w:rsidRDefault="00CB1514" w:rsidP="00565A96">
      <w:pPr>
        <w:spacing w:line="259" w:lineRule="auto"/>
        <w:jc w:val="both"/>
        <w:rPr>
          <w:sz w:val="24"/>
          <w:szCs w:val="24"/>
        </w:rPr>
      </w:pPr>
    </w:p>
    <w:p w:rsidR="00CB1514" w:rsidRDefault="00CB1514" w:rsidP="00565A96">
      <w:pPr>
        <w:spacing w:line="259" w:lineRule="auto"/>
        <w:jc w:val="both"/>
        <w:rPr>
          <w:sz w:val="24"/>
          <w:szCs w:val="24"/>
        </w:rPr>
      </w:pPr>
    </w:p>
    <w:p w:rsidR="00CB1514" w:rsidRPr="00565A96" w:rsidRDefault="00CB1514" w:rsidP="00565A96">
      <w:pPr>
        <w:spacing w:line="259" w:lineRule="auto"/>
        <w:jc w:val="both"/>
        <w:rPr>
          <w:sz w:val="24"/>
          <w:szCs w:val="24"/>
        </w:rPr>
      </w:pPr>
    </w:p>
    <w:p w:rsidR="002643E7" w:rsidRDefault="002643E7" w:rsidP="002643E7">
      <w:pPr>
        <w:pStyle w:val="Heading1"/>
        <w:jc w:val="center"/>
      </w:pPr>
      <w:r>
        <w:t xml:space="preserve">Fair Housing </w:t>
      </w:r>
      <w:r w:rsidR="00F4647F">
        <w:t xml:space="preserve">Plan </w:t>
      </w:r>
      <w:r>
        <w:t>Components</w:t>
      </w:r>
    </w:p>
    <w:p w:rsidR="002643E7" w:rsidRDefault="002643E7" w:rsidP="004215B6">
      <w:pPr>
        <w:jc w:val="center"/>
        <w:rPr>
          <w:sz w:val="32"/>
          <w:szCs w:val="32"/>
        </w:rPr>
      </w:pPr>
    </w:p>
    <w:p w:rsidR="002643E7" w:rsidRPr="002643E7" w:rsidRDefault="002643E7" w:rsidP="002643E7">
      <w:pPr>
        <w:pStyle w:val="ListParagraph"/>
        <w:numPr>
          <w:ilvl w:val="0"/>
          <w:numId w:val="13"/>
        </w:numPr>
        <w:jc w:val="both"/>
        <w:rPr>
          <w:sz w:val="24"/>
          <w:szCs w:val="24"/>
        </w:rPr>
      </w:pPr>
      <w:r w:rsidRPr="002643E7">
        <w:rPr>
          <w:sz w:val="24"/>
          <w:szCs w:val="24"/>
        </w:rPr>
        <w:t>Cover sheet and Certification</w:t>
      </w:r>
    </w:p>
    <w:p w:rsidR="002643E7" w:rsidRPr="002643E7" w:rsidRDefault="002643E7" w:rsidP="002643E7">
      <w:pPr>
        <w:pStyle w:val="ListParagraph"/>
        <w:numPr>
          <w:ilvl w:val="0"/>
          <w:numId w:val="13"/>
        </w:numPr>
      </w:pPr>
      <w:r w:rsidRPr="002643E7">
        <w:rPr>
          <w:sz w:val="24"/>
          <w:szCs w:val="24"/>
        </w:rPr>
        <w:t>Summary of fair housing issues and capacity: NC State Impediments to Fair Housing Choice and Local issues if different from the State Impediments to Fair Housing Choice (</w:t>
      </w:r>
      <w:hyperlink r:id="rId9" w:history="1">
        <w:r w:rsidRPr="002643E7">
          <w:rPr>
            <w:rStyle w:val="Hyperlink"/>
            <w:sz w:val="24"/>
            <w:szCs w:val="24"/>
          </w:rPr>
          <w:t>http://portal.ncdenr.org/c/document_library/get_file?uuid=5cb596be-f737-4a42-ad40-c0bab9d0c36a&amp;groupId=14655572</w:t>
        </w:r>
      </w:hyperlink>
      <w:r w:rsidRPr="002643E7">
        <w:rPr>
          <w:sz w:val="24"/>
          <w:szCs w:val="24"/>
        </w:rPr>
        <w:t>).</w:t>
      </w:r>
    </w:p>
    <w:p w:rsidR="002643E7" w:rsidRPr="002643E7" w:rsidRDefault="002643E7" w:rsidP="002643E7">
      <w:pPr>
        <w:pStyle w:val="ListParagraph"/>
        <w:numPr>
          <w:ilvl w:val="0"/>
          <w:numId w:val="13"/>
        </w:numPr>
        <w:jc w:val="both"/>
        <w:rPr>
          <w:sz w:val="24"/>
          <w:szCs w:val="24"/>
        </w:rPr>
      </w:pPr>
      <w:r w:rsidRPr="002643E7">
        <w:rPr>
          <w:sz w:val="24"/>
          <w:szCs w:val="24"/>
        </w:rPr>
        <w:t xml:space="preserve">Analysis of data: </w:t>
      </w:r>
    </w:p>
    <w:p w:rsidR="002643E7" w:rsidRPr="004215B6" w:rsidRDefault="002643E7" w:rsidP="002643E7">
      <w:pPr>
        <w:numPr>
          <w:ilvl w:val="1"/>
          <w:numId w:val="13"/>
        </w:numPr>
        <w:spacing w:line="259" w:lineRule="auto"/>
        <w:jc w:val="both"/>
        <w:rPr>
          <w:sz w:val="24"/>
          <w:szCs w:val="24"/>
        </w:rPr>
      </w:pPr>
      <w:r w:rsidRPr="004215B6">
        <w:rPr>
          <w:sz w:val="24"/>
          <w:szCs w:val="24"/>
        </w:rPr>
        <w:t>NC State data</w:t>
      </w:r>
    </w:p>
    <w:p w:rsidR="002643E7" w:rsidRPr="004215B6" w:rsidRDefault="002643E7" w:rsidP="002643E7">
      <w:pPr>
        <w:numPr>
          <w:ilvl w:val="1"/>
          <w:numId w:val="13"/>
        </w:numPr>
        <w:spacing w:line="259" w:lineRule="auto"/>
        <w:jc w:val="both"/>
        <w:rPr>
          <w:sz w:val="24"/>
          <w:szCs w:val="24"/>
        </w:rPr>
      </w:pPr>
      <w:r w:rsidRPr="004215B6">
        <w:rPr>
          <w:sz w:val="24"/>
          <w:szCs w:val="24"/>
        </w:rPr>
        <w:t>Local data and local knowledge</w:t>
      </w:r>
    </w:p>
    <w:p w:rsidR="002643E7" w:rsidRPr="002643E7" w:rsidRDefault="00F4647F" w:rsidP="002643E7">
      <w:pPr>
        <w:pStyle w:val="ListParagraph"/>
        <w:numPr>
          <w:ilvl w:val="0"/>
          <w:numId w:val="13"/>
        </w:numPr>
        <w:spacing w:line="259" w:lineRule="auto"/>
        <w:jc w:val="both"/>
        <w:rPr>
          <w:sz w:val="24"/>
          <w:szCs w:val="24"/>
        </w:rPr>
      </w:pPr>
      <w:r>
        <w:rPr>
          <w:sz w:val="24"/>
          <w:szCs w:val="24"/>
        </w:rPr>
        <w:t>F</w:t>
      </w:r>
      <w:r w:rsidR="002643E7" w:rsidRPr="002643E7">
        <w:rPr>
          <w:sz w:val="24"/>
          <w:szCs w:val="24"/>
        </w:rPr>
        <w:t xml:space="preserve">air housing data: </w:t>
      </w:r>
    </w:p>
    <w:p w:rsidR="002643E7" w:rsidRPr="004215B6" w:rsidRDefault="002643E7" w:rsidP="002643E7">
      <w:pPr>
        <w:numPr>
          <w:ilvl w:val="1"/>
          <w:numId w:val="13"/>
        </w:numPr>
        <w:spacing w:line="259" w:lineRule="auto"/>
        <w:jc w:val="both"/>
        <w:rPr>
          <w:sz w:val="24"/>
          <w:szCs w:val="24"/>
        </w:rPr>
      </w:pPr>
      <w:r w:rsidRPr="004215B6">
        <w:rPr>
          <w:sz w:val="24"/>
          <w:szCs w:val="24"/>
        </w:rPr>
        <w:t>Contri</w:t>
      </w:r>
      <w:r>
        <w:rPr>
          <w:sz w:val="24"/>
          <w:szCs w:val="24"/>
        </w:rPr>
        <w:t xml:space="preserve">buting factors to the issues </w:t>
      </w:r>
      <w:r w:rsidRPr="004215B6">
        <w:rPr>
          <w:sz w:val="24"/>
          <w:szCs w:val="24"/>
        </w:rPr>
        <w:t xml:space="preserve"> </w:t>
      </w:r>
    </w:p>
    <w:p w:rsidR="002643E7" w:rsidRPr="004215B6" w:rsidRDefault="002643E7" w:rsidP="002643E7">
      <w:pPr>
        <w:numPr>
          <w:ilvl w:val="1"/>
          <w:numId w:val="13"/>
        </w:numPr>
        <w:spacing w:line="259" w:lineRule="auto"/>
        <w:jc w:val="both"/>
        <w:rPr>
          <w:sz w:val="24"/>
          <w:szCs w:val="24"/>
        </w:rPr>
      </w:pPr>
      <w:r>
        <w:rPr>
          <w:sz w:val="24"/>
          <w:szCs w:val="24"/>
        </w:rPr>
        <w:t>Existing p</w:t>
      </w:r>
      <w:r w:rsidRPr="004215B6">
        <w:rPr>
          <w:sz w:val="24"/>
          <w:szCs w:val="24"/>
        </w:rPr>
        <w:t>rograms or activities that are supporting F</w:t>
      </w:r>
      <w:r>
        <w:rPr>
          <w:sz w:val="24"/>
          <w:szCs w:val="24"/>
        </w:rPr>
        <w:t>air Housing if any</w:t>
      </w:r>
      <w:r w:rsidRPr="004215B6">
        <w:rPr>
          <w:sz w:val="24"/>
          <w:szCs w:val="24"/>
        </w:rPr>
        <w:t xml:space="preserve"> </w:t>
      </w:r>
    </w:p>
    <w:p w:rsidR="002643E7" w:rsidRPr="004215B6" w:rsidRDefault="002643E7" w:rsidP="002643E7">
      <w:pPr>
        <w:numPr>
          <w:ilvl w:val="0"/>
          <w:numId w:val="13"/>
        </w:numPr>
        <w:spacing w:line="259" w:lineRule="auto"/>
        <w:jc w:val="both"/>
        <w:rPr>
          <w:sz w:val="24"/>
          <w:szCs w:val="24"/>
        </w:rPr>
      </w:pPr>
      <w:r w:rsidRPr="004215B6">
        <w:rPr>
          <w:sz w:val="24"/>
          <w:szCs w:val="24"/>
        </w:rPr>
        <w:t>Identification of fair housing priorities and goals: SMART Goals – Fair Housing Activities</w:t>
      </w:r>
    </w:p>
    <w:p w:rsidR="002643E7" w:rsidRPr="004215B6" w:rsidRDefault="002643E7" w:rsidP="002643E7">
      <w:pPr>
        <w:numPr>
          <w:ilvl w:val="0"/>
          <w:numId w:val="13"/>
        </w:numPr>
        <w:spacing w:line="259" w:lineRule="auto"/>
        <w:jc w:val="both"/>
        <w:rPr>
          <w:sz w:val="24"/>
          <w:szCs w:val="24"/>
        </w:rPr>
      </w:pPr>
      <w:r w:rsidRPr="004215B6">
        <w:rPr>
          <w:sz w:val="24"/>
          <w:szCs w:val="24"/>
        </w:rPr>
        <w:t>Summary of community participation</w:t>
      </w:r>
    </w:p>
    <w:p w:rsidR="002643E7" w:rsidRDefault="002643E7" w:rsidP="004215B6">
      <w:pPr>
        <w:jc w:val="center"/>
        <w:rPr>
          <w:sz w:val="32"/>
          <w:szCs w:val="32"/>
        </w:rPr>
      </w:pPr>
    </w:p>
    <w:p w:rsidR="002643E7" w:rsidRDefault="002643E7" w:rsidP="004215B6">
      <w:pPr>
        <w:jc w:val="center"/>
        <w:rPr>
          <w:sz w:val="32"/>
          <w:szCs w:val="32"/>
        </w:rPr>
      </w:pPr>
    </w:p>
    <w:p w:rsidR="00D803B6" w:rsidRDefault="00D803B6" w:rsidP="00D803B6">
      <w:pPr>
        <w:jc w:val="center"/>
        <w:rPr>
          <w:b/>
          <w:i/>
          <w:sz w:val="24"/>
          <w:szCs w:val="24"/>
          <w:u w:val="single"/>
        </w:rPr>
      </w:pPr>
      <w:r w:rsidRPr="00C801D6">
        <w:rPr>
          <w:b/>
          <w:bCs/>
          <w:i/>
          <w:sz w:val="24"/>
          <w:szCs w:val="24"/>
          <w:u w:val="single"/>
        </w:rPr>
        <w:t xml:space="preserve">Action must be meaningful and strategic to AFFH. </w:t>
      </w:r>
      <w:r w:rsidRPr="00C801D6">
        <w:rPr>
          <w:b/>
          <w:i/>
          <w:sz w:val="24"/>
          <w:szCs w:val="24"/>
          <w:u w:val="single"/>
        </w:rPr>
        <w:t xml:space="preserve"> A strategy that may affirmatively furthering fair housing in one context may not work in another. Additionally, to affirmatively further fair housing, actions need to be meaningful. This means that they are designed and can be reasonably expected to achieve a material positive change.</w:t>
      </w:r>
    </w:p>
    <w:p w:rsidR="002643E7" w:rsidRDefault="002643E7" w:rsidP="004215B6">
      <w:pPr>
        <w:jc w:val="center"/>
        <w:rPr>
          <w:sz w:val="32"/>
          <w:szCs w:val="32"/>
        </w:rPr>
      </w:pPr>
    </w:p>
    <w:p w:rsidR="002643E7" w:rsidRDefault="002643E7" w:rsidP="004215B6">
      <w:pPr>
        <w:jc w:val="center"/>
        <w:rPr>
          <w:sz w:val="32"/>
          <w:szCs w:val="32"/>
        </w:rPr>
      </w:pPr>
    </w:p>
    <w:p w:rsidR="002643E7" w:rsidRDefault="002643E7" w:rsidP="004215B6">
      <w:pPr>
        <w:jc w:val="center"/>
        <w:rPr>
          <w:sz w:val="32"/>
          <w:szCs w:val="32"/>
        </w:rPr>
      </w:pPr>
    </w:p>
    <w:p w:rsidR="002643E7" w:rsidRDefault="002643E7" w:rsidP="004215B6">
      <w:pPr>
        <w:jc w:val="center"/>
        <w:rPr>
          <w:sz w:val="32"/>
          <w:szCs w:val="32"/>
        </w:rPr>
      </w:pPr>
    </w:p>
    <w:p w:rsidR="002643E7" w:rsidRDefault="002643E7" w:rsidP="004215B6">
      <w:pPr>
        <w:jc w:val="center"/>
        <w:rPr>
          <w:sz w:val="32"/>
          <w:szCs w:val="32"/>
        </w:rPr>
      </w:pPr>
    </w:p>
    <w:p w:rsidR="002643E7" w:rsidRDefault="002643E7" w:rsidP="004215B6">
      <w:pPr>
        <w:jc w:val="center"/>
        <w:rPr>
          <w:sz w:val="32"/>
          <w:szCs w:val="32"/>
        </w:rPr>
      </w:pPr>
    </w:p>
    <w:p w:rsidR="002643E7" w:rsidRDefault="002643E7" w:rsidP="004215B6">
      <w:pPr>
        <w:jc w:val="center"/>
        <w:rPr>
          <w:sz w:val="32"/>
          <w:szCs w:val="32"/>
        </w:rPr>
      </w:pPr>
    </w:p>
    <w:p w:rsidR="002643E7" w:rsidRDefault="002643E7" w:rsidP="004215B6">
      <w:pPr>
        <w:jc w:val="center"/>
        <w:rPr>
          <w:sz w:val="32"/>
          <w:szCs w:val="32"/>
        </w:rPr>
      </w:pPr>
    </w:p>
    <w:p w:rsidR="002643E7" w:rsidRDefault="002643E7" w:rsidP="004215B6">
      <w:pPr>
        <w:jc w:val="center"/>
        <w:rPr>
          <w:sz w:val="32"/>
          <w:szCs w:val="32"/>
        </w:rPr>
      </w:pPr>
    </w:p>
    <w:p w:rsidR="002643E7" w:rsidRDefault="002643E7" w:rsidP="004215B6">
      <w:pPr>
        <w:jc w:val="center"/>
        <w:rPr>
          <w:sz w:val="32"/>
          <w:szCs w:val="32"/>
        </w:rPr>
      </w:pPr>
    </w:p>
    <w:p w:rsidR="002643E7" w:rsidRDefault="002643E7" w:rsidP="004215B6">
      <w:pPr>
        <w:jc w:val="center"/>
        <w:rPr>
          <w:sz w:val="32"/>
          <w:szCs w:val="32"/>
        </w:rPr>
      </w:pPr>
    </w:p>
    <w:p w:rsidR="002643E7" w:rsidRDefault="002643E7" w:rsidP="004215B6">
      <w:pPr>
        <w:jc w:val="center"/>
        <w:rPr>
          <w:sz w:val="32"/>
          <w:szCs w:val="32"/>
        </w:rPr>
      </w:pPr>
    </w:p>
    <w:p w:rsidR="002643E7" w:rsidRDefault="002643E7" w:rsidP="004215B6">
      <w:pPr>
        <w:jc w:val="center"/>
        <w:rPr>
          <w:sz w:val="32"/>
          <w:szCs w:val="32"/>
        </w:rPr>
      </w:pPr>
    </w:p>
    <w:p w:rsidR="002643E7" w:rsidRDefault="002643E7" w:rsidP="002643E7">
      <w:pPr>
        <w:rPr>
          <w:sz w:val="32"/>
          <w:szCs w:val="32"/>
        </w:rPr>
      </w:pPr>
    </w:p>
    <w:p w:rsidR="004215B6" w:rsidRDefault="004215B6" w:rsidP="00043F68">
      <w:pPr>
        <w:pStyle w:val="Heading1"/>
        <w:jc w:val="center"/>
      </w:pPr>
      <w:r w:rsidRPr="001A3428">
        <w:lastRenderedPageBreak/>
        <w:t>Fair Housing</w:t>
      </w:r>
      <w:r w:rsidR="00F4647F">
        <w:t xml:space="preserve"> Plan</w:t>
      </w:r>
      <w:r w:rsidR="00A03BB1">
        <w:t xml:space="preserve"> (FHP)</w:t>
      </w:r>
    </w:p>
    <w:p w:rsidR="004215B6" w:rsidRDefault="004215B6" w:rsidP="004215B6">
      <w:pPr>
        <w:jc w:val="both"/>
        <w:rPr>
          <w:b/>
          <w:sz w:val="24"/>
          <w:szCs w:val="24"/>
        </w:rPr>
      </w:pPr>
    </w:p>
    <w:p w:rsidR="004215B6" w:rsidRPr="002643E7" w:rsidRDefault="004215B6" w:rsidP="002643E7">
      <w:pPr>
        <w:pStyle w:val="ListParagraph"/>
        <w:numPr>
          <w:ilvl w:val="0"/>
          <w:numId w:val="14"/>
        </w:numPr>
        <w:jc w:val="both"/>
        <w:rPr>
          <w:b/>
          <w:sz w:val="24"/>
          <w:szCs w:val="24"/>
        </w:rPr>
      </w:pPr>
      <w:r w:rsidRPr="002643E7">
        <w:rPr>
          <w:b/>
          <w:sz w:val="24"/>
          <w:szCs w:val="24"/>
        </w:rPr>
        <w:t>Cover sheet and Certification</w:t>
      </w:r>
    </w:p>
    <w:p w:rsidR="004215B6" w:rsidRPr="001A3428" w:rsidRDefault="004215B6" w:rsidP="004215B6">
      <w:pPr>
        <w:pStyle w:val="ListParagraph"/>
        <w:jc w:val="both"/>
        <w:rPr>
          <w:b/>
          <w:sz w:val="24"/>
          <w:szCs w:val="24"/>
        </w:rPr>
      </w:pPr>
    </w:p>
    <w:p w:rsidR="004215B6" w:rsidRPr="007C3F88" w:rsidRDefault="004215B6" w:rsidP="004215B6">
      <w:pPr>
        <w:rPr>
          <w:sz w:val="24"/>
          <w:szCs w:val="24"/>
          <w:u w:val="single"/>
        </w:rPr>
      </w:pPr>
      <w:r w:rsidRPr="007C3F88">
        <w:rPr>
          <w:sz w:val="24"/>
          <w:szCs w:val="24"/>
        </w:rPr>
        <w:t xml:space="preserve">Grantee: </w:t>
      </w:r>
      <w:r w:rsidRPr="007C3F88">
        <w:rPr>
          <w:sz w:val="24"/>
          <w:szCs w:val="24"/>
          <w:u w:val="single"/>
        </w:rPr>
        <w:t>______________________________________________________________________</w:t>
      </w:r>
    </w:p>
    <w:p w:rsidR="004215B6" w:rsidRDefault="004215B6" w:rsidP="004215B6">
      <w:pPr>
        <w:rPr>
          <w:sz w:val="24"/>
          <w:szCs w:val="24"/>
          <w:u w:val="single"/>
        </w:rPr>
      </w:pPr>
    </w:p>
    <w:p w:rsidR="004215B6" w:rsidRPr="007C3F88" w:rsidRDefault="004215B6" w:rsidP="004215B6">
      <w:pPr>
        <w:rPr>
          <w:sz w:val="24"/>
          <w:szCs w:val="24"/>
          <w:u w:val="single"/>
        </w:rPr>
      </w:pPr>
    </w:p>
    <w:p w:rsidR="004215B6" w:rsidRPr="00737743" w:rsidRDefault="004215B6" w:rsidP="004215B6">
      <w:pPr>
        <w:rPr>
          <w:sz w:val="24"/>
          <w:szCs w:val="24"/>
          <w:u w:val="single"/>
        </w:rPr>
      </w:pPr>
      <w:r w:rsidRPr="00737743">
        <w:rPr>
          <w:sz w:val="24"/>
          <w:szCs w:val="24"/>
        </w:rPr>
        <w:t>Recipient’s Address:</w:t>
      </w:r>
      <w:r w:rsidRPr="00737743">
        <w:rPr>
          <w:sz w:val="24"/>
          <w:szCs w:val="24"/>
          <w:u w:val="single"/>
        </w:rPr>
        <w:t xml:space="preserve"> ____________________________________________________________</w:t>
      </w:r>
    </w:p>
    <w:p w:rsidR="004215B6" w:rsidRDefault="004215B6" w:rsidP="004215B6">
      <w:pPr>
        <w:rPr>
          <w:sz w:val="24"/>
          <w:szCs w:val="24"/>
        </w:rPr>
      </w:pPr>
    </w:p>
    <w:p w:rsidR="004215B6" w:rsidRPr="00737743" w:rsidRDefault="004215B6" w:rsidP="004215B6">
      <w:pPr>
        <w:rPr>
          <w:sz w:val="24"/>
          <w:szCs w:val="24"/>
        </w:rPr>
      </w:pPr>
    </w:p>
    <w:p w:rsidR="004215B6" w:rsidRPr="00737743" w:rsidRDefault="004215B6" w:rsidP="004215B6">
      <w:pPr>
        <w:rPr>
          <w:sz w:val="24"/>
          <w:szCs w:val="24"/>
          <w:u w:val="single"/>
        </w:rPr>
      </w:pPr>
      <w:r w:rsidRPr="00737743">
        <w:rPr>
          <w:sz w:val="24"/>
          <w:szCs w:val="24"/>
        </w:rPr>
        <w:t>Contact Person:</w:t>
      </w:r>
      <w:r w:rsidRPr="00737743">
        <w:rPr>
          <w:sz w:val="24"/>
          <w:szCs w:val="24"/>
          <w:u w:val="single"/>
        </w:rPr>
        <w:t xml:space="preserve"> ________________________________________________________________</w:t>
      </w:r>
    </w:p>
    <w:p w:rsidR="004215B6" w:rsidRDefault="00AE28E9" w:rsidP="004215B6">
      <w:pPr>
        <w:rPr>
          <w:sz w:val="24"/>
          <w:szCs w:val="24"/>
        </w:rPr>
      </w:pPr>
      <w:r>
        <w:rPr>
          <w:sz w:val="24"/>
          <w:szCs w:val="24"/>
        </w:rPr>
        <w:t>(Fair Housing Officer)</w:t>
      </w:r>
    </w:p>
    <w:p w:rsidR="004215B6" w:rsidRPr="00737743" w:rsidRDefault="004215B6" w:rsidP="004215B6">
      <w:pPr>
        <w:rPr>
          <w:sz w:val="24"/>
          <w:szCs w:val="24"/>
        </w:rPr>
      </w:pPr>
    </w:p>
    <w:p w:rsidR="004215B6" w:rsidRPr="00737743" w:rsidRDefault="004215B6" w:rsidP="004215B6">
      <w:pPr>
        <w:rPr>
          <w:sz w:val="24"/>
          <w:szCs w:val="24"/>
          <w:u w:val="single"/>
        </w:rPr>
      </w:pPr>
      <w:r w:rsidRPr="00737743">
        <w:rPr>
          <w:sz w:val="24"/>
          <w:szCs w:val="24"/>
        </w:rPr>
        <w:t>Contact Email:</w:t>
      </w:r>
      <w:r w:rsidRPr="00737743">
        <w:rPr>
          <w:sz w:val="24"/>
          <w:szCs w:val="24"/>
          <w:u w:val="single"/>
        </w:rPr>
        <w:t xml:space="preserve"> _________________________________________________________________</w:t>
      </w:r>
    </w:p>
    <w:p w:rsidR="004215B6" w:rsidRDefault="004215B6" w:rsidP="004215B6">
      <w:pPr>
        <w:rPr>
          <w:sz w:val="24"/>
          <w:szCs w:val="24"/>
        </w:rPr>
      </w:pPr>
    </w:p>
    <w:p w:rsidR="004215B6" w:rsidRPr="00737743" w:rsidRDefault="004215B6" w:rsidP="004215B6">
      <w:pPr>
        <w:rPr>
          <w:sz w:val="24"/>
          <w:szCs w:val="24"/>
        </w:rPr>
      </w:pPr>
    </w:p>
    <w:p w:rsidR="004215B6" w:rsidRDefault="004215B6" w:rsidP="004215B6">
      <w:pPr>
        <w:rPr>
          <w:sz w:val="24"/>
          <w:szCs w:val="24"/>
          <w:u w:val="single"/>
        </w:rPr>
      </w:pPr>
      <w:r w:rsidRPr="00737743">
        <w:rPr>
          <w:sz w:val="24"/>
          <w:szCs w:val="24"/>
        </w:rPr>
        <w:t>Contact Phone #:</w:t>
      </w:r>
      <w:r w:rsidRPr="00737743">
        <w:rPr>
          <w:sz w:val="24"/>
          <w:szCs w:val="24"/>
          <w:u w:val="single"/>
        </w:rPr>
        <w:t xml:space="preserve"> ________________________________________________________________</w:t>
      </w:r>
    </w:p>
    <w:p w:rsidR="004215B6" w:rsidRDefault="004215B6" w:rsidP="004215B6">
      <w:pPr>
        <w:rPr>
          <w:sz w:val="24"/>
          <w:szCs w:val="24"/>
          <w:u w:val="single"/>
        </w:rPr>
      </w:pPr>
    </w:p>
    <w:p w:rsidR="004215B6" w:rsidRDefault="004215B6" w:rsidP="004215B6">
      <w:pPr>
        <w:rPr>
          <w:sz w:val="24"/>
          <w:szCs w:val="24"/>
          <w:u w:val="single"/>
        </w:rPr>
      </w:pPr>
    </w:p>
    <w:p w:rsidR="004215B6" w:rsidRDefault="004215B6" w:rsidP="004215B6">
      <w:pPr>
        <w:rPr>
          <w:sz w:val="24"/>
          <w:szCs w:val="24"/>
        </w:rPr>
      </w:pPr>
      <w:r w:rsidRPr="00F31D7B">
        <w:rPr>
          <w:sz w:val="24"/>
          <w:szCs w:val="24"/>
        </w:rPr>
        <w:t>Telecommunications Device for the Deaf (TDD)/Teletypewriter (TTY) number</w:t>
      </w:r>
      <w:r>
        <w:rPr>
          <w:sz w:val="24"/>
          <w:szCs w:val="24"/>
        </w:rPr>
        <w:t>:</w:t>
      </w:r>
    </w:p>
    <w:p w:rsidR="004215B6" w:rsidRDefault="004215B6" w:rsidP="004215B6">
      <w:pPr>
        <w:rPr>
          <w:sz w:val="24"/>
          <w:szCs w:val="24"/>
        </w:rPr>
      </w:pPr>
    </w:p>
    <w:p w:rsidR="004215B6" w:rsidRPr="00737743" w:rsidRDefault="004215B6" w:rsidP="004215B6">
      <w:pPr>
        <w:pBdr>
          <w:bottom w:val="single" w:sz="4" w:space="1" w:color="auto"/>
        </w:pBdr>
        <w:rPr>
          <w:sz w:val="24"/>
          <w:szCs w:val="24"/>
          <w:u w:val="single"/>
        </w:rPr>
      </w:pPr>
    </w:p>
    <w:p w:rsidR="004215B6" w:rsidRDefault="004215B6" w:rsidP="004215B6">
      <w:pPr>
        <w:pStyle w:val="Default"/>
      </w:pPr>
      <w:r w:rsidRPr="00737743">
        <w:t xml:space="preserve">         </w:t>
      </w:r>
    </w:p>
    <w:p w:rsidR="004215B6" w:rsidRPr="00737743" w:rsidRDefault="004215B6" w:rsidP="004215B6">
      <w:pPr>
        <w:pStyle w:val="Default"/>
      </w:pPr>
    </w:p>
    <w:p w:rsidR="004215B6" w:rsidRPr="00737743" w:rsidRDefault="004215B6" w:rsidP="004215B6">
      <w:pPr>
        <w:pStyle w:val="Default"/>
      </w:pPr>
    </w:p>
    <w:p w:rsidR="004215B6" w:rsidRPr="00737743" w:rsidRDefault="004215B6" w:rsidP="004215B6">
      <w:pPr>
        <w:pStyle w:val="Default"/>
        <w:jc w:val="center"/>
      </w:pPr>
      <w:r w:rsidRPr="00737743">
        <w:t xml:space="preserve">Period covered by this </w:t>
      </w:r>
      <w:r w:rsidR="00F4647F">
        <w:t>plan</w:t>
      </w:r>
      <w:r w:rsidRPr="00737743">
        <w:t xml:space="preserve">: </w:t>
      </w:r>
    </w:p>
    <w:p w:rsidR="004215B6" w:rsidRPr="00737743" w:rsidRDefault="004215B6" w:rsidP="004215B6">
      <w:pPr>
        <w:pStyle w:val="Default"/>
        <w:jc w:val="center"/>
      </w:pPr>
    </w:p>
    <w:p w:rsidR="004215B6" w:rsidRPr="00737743" w:rsidRDefault="004215B6" w:rsidP="004215B6">
      <w:pPr>
        <w:pStyle w:val="Default"/>
        <w:jc w:val="center"/>
        <w:rPr>
          <w:sz w:val="22"/>
          <w:szCs w:val="22"/>
        </w:rPr>
      </w:pPr>
      <w:r w:rsidRPr="007C3F88">
        <w:rPr>
          <w:u w:val="single"/>
        </w:rPr>
        <w:t>________________________________________________________________</w:t>
      </w:r>
    </w:p>
    <w:p w:rsidR="004215B6" w:rsidRDefault="004215B6" w:rsidP="004215B6">
      <w:pPr>
        <w:pStyle w:val="Default"/>
        <w:jc w:val="center"/>
        <w:rPr>
          <w:sz w:val="22"/>
          <w:szCs w:val="22"/>
        </w:rPr>
      </w:pPr>
    </w:p>
    <w:p w:rsidR="004215B6" w:rsidRDefault="004215B6" w:rsidP="004215B6">
      <w:pPr>
        <w:pStyle w:val="Default"/>
        <w:ind w:left="360" w:hanging="360"/>
        <w:rPr>
          <w:sz w:val="22"/>
          <w:szCs w:val="22"/>
        </w:rPr>
      </w:pPr>
    </w:p>
    <w:p w:rsidR="004215B6" w:rsidRDefault="004215B6" w:rsidP="004215B6">
      <w:pPr>
        <w:pStyle w:val="Default"/>
        <w:ind w:left="360" w:hanging="360"/>
        <w:rPr>
          <w:sz w:val="22"/>
          <w:szCs w:val="22"/>
        </w:rPr>
      </w:pPr>
    </w:p>
    <w:p w:rsidR="004215B6" w:rsidRDefault="004215B6" w:rsidP="004215B6">
      <w:pPr>
        <w:pStyle w:val="Default"/>
        <w:ind w:left="360" w:hanging="360"/>
        <w:rPr>
          <w:sz w:val="22"/>
          <w:szCs w:val="22"/>
        </w:rPr>
      </w:pPr>
    </w:p>
    <w:p w:rsidR="004215B6" w:rsidRDefault="004215B6" w:rsidP="004215B6">
      <w:pPr>
        <w:pStyle w:val="Default"/>
        <w:ind w:left="360" w:hanging="360"/>
        <w:jc w:val="both"/>
        <w:rPr>
          <w:sz w:val="22"/>
          <w:szCs w:val="22"/>
        </w:rPr>
      </w:pPr>
    </w:p>
    <w:tbl>
      <w:tblPr>
        <w:tblStyle w:val="GridTable1Light"/>
        <w:tblW w:w="0" w:type="auto"/>
        <w:jc w:val="center"/>
        <w:tblLook w:val="04A0" w:firstRow="1" w:lastRow="0" w:firstColumn="1" w:lastColumn="0" w:noHBand="0" w:noVBand="1"/>
      </w:tblPr>
      <w:tblGrid>
        <w:gridCol w:w="2898"/>
        <w:gridCol w:w="1936"/>
      </w:tblGrid>
      <w:tr w:rsidR="004215B6" w:rsidRPr="008370F2" w:rsidTr="000A4B73">
        <w:trPr>
          <w:cnfStyle w:val="100000000000" w:firstRow="1" w:lastRow="0" w:firstColumn="0" w:lastColumn="0" w:oddVBand="0" w:evenVBand="0" w:oddHBand="0"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2898" w:type="dxa"/>
          </w:tcPr>
          <w:p w:rsidR="004215B6" w:rsidRPr="008370F2" w:rsidRDefault="004215B6" w:rsidP="000A4B73">
            <w:pPr>
              <w:pStyle w:val="Default"/>
              <w:jc w:val="both"/>
            </w:pPr>
            <w:r w:rsidRPr="008370F2">
              <w:t>Check one:</w:t>
            </w:r>
          </w:p>
        </w:tc>
        <w:tc>
          <w:tcPr>
            <w:tcW w:w="1936" w:type="dxa"/>
          </w:tcPr>
          <w:p w:rsidR="004215B6" w:rsidRPr="008370F2" w:rsidRDefault="004215B6" w:rsidP="000A4B73">
            <w:pPr>
              <w:pStyle w:val="Default"/>
              <w:jc w:val="both"/>
              <w:cnfStyle w:val="100000000000" w:firstRow="1" w:lastRow="0" w:firstColumn="0" w:lastColumn="0" w:oddVBand="0" w:evenVBand="0" w:oddHBand="0" w:evenHBand="0" w:firstRowFirstColumn="0" w:firstRowLastColumn="0" w:lastRowFirstColumn="0" w:lastRowLastColumn="0"/>
            </w:pPr>
          </w:p>
        </w:tc>
      </w:tr>
      <w:tr w:rsidR="004215B6" w:rsidRPr="008370F2" w:rsidTr="000A4B73">
        <w:trPr>
          <w:trHeight w:val="374"/>
          <w:jc w:val="center"/>
        </w:trPr>
        <w:tc>
          <w:tcPr>
            <w:cnfStyle w:val="001000000000" w:firstRow="0" w:lastRow="0" w:firstColumn="1" w:lastColumn="0" w:oddVBand="0" w:evenVBand="0" w:oddHBand="0" w:evenHBand="0" w:firstRowFirstColumn="0" w:firstRowLastColumn="0" w:lastRowFirstColumn="0" w:lastRowLastColumn="0"/>
            <w:tcW w:w="2898" w:type="dxa"/>
          </w:tcPr>
          <w:p w:rsidR="004215B6" w:rsidRPr="008370F2" w:rsidRDefault="004215B6" w:rsidP="000A4B73">
            <w:pPr>
              <w:pStyle w:val="Default"/>
              <w:jc w:val="both"/>
              <w:rPr>
                <w:b w:val="0"/>
              </w:rPr>
            </w:pPr>
            <w:r w:rsidRPr="008370F2">
              <w:rPr>
                <w:b w:val="0"/>
              </w:rPr>
              <w:t>Initial</w:t>
            </w:r>
          </w:p>
        </w:tc>
        <w:tc>
          <w:tcPr>
            <w:tcW w:w="1936" w:type="dxa"/>
          </w:tcPr>
          <w:p w:rsidR="004215B6" w:rsidRPr="008370F2" w:rsidRDefault="004215B6" w:rsidP="000A4B73">
            <w:pPr>
              <w:pStyle w:val="Default"/>
              <w:jc w:val="both"/>
              <w:cnfStyle w:val="000000000000" w:firstRow="0" w:lastRow="0" w:firstColumn="0" w:lastColumn="0" w:oddVBand="0" w:evenVBand="0" w:oddHBand="0" w:evenHBand="0" w:firstRowFirstColumn="0" w:firstRowLastColumn="0" w:lastRowFirstColumn="0" w:lastRowLastColumn="0"/>
            </w:pPr>
            <w:r w:rsidRPr="008370F2">
              <w:t xml:space="preserve">     </w:t>
            </w:r>
            <w:r>
              <w:t xml:space="preserve"> </w:t>
            </w:r>
            <w:r w:rsidRPr="008370F2">
              <w:t xml:space="preserve"> </w:t>
            </w:r>
            <w:r w:rsidRPr="008370F2">
              <w:fldChar w:fldCharType="begin">
                <w:ffData>
                  <w:name w:val=""/>
                  <w:enabled/>
                  <w:calcOnExit w:val="0"/>
                  <w:checkBox>
                    <w:sizeAuto/>
                    <w:default w:val="0"/>
                    <w:checked w:val="0"/>
                  </w:checkBox>
                </w:ffData>
              </w:fldChar>
            </w:r>
            <w:r w:rsidRPr="008370F2">
              <w:instrText xml:space="preserve"> FORMCHECKBOX </w:instrText>
            </w:r>
            <w:r w:rsidR="00EC32DB">
              <w:fldChar w:fldCharType="separate"/>
            </w:r>
            <w:r w:rsidRPr="008370F2">
              <w:fldChar w:fldCharType="end"/>
            </w:r>
          </w:p>
        </w:tc>
      </w:tr>
      <w:tr w:rsidR="004215B6" w:rsidRPr="008370F2" w:rsidTr="000A4B73">
        <w:trPr>
          <w:trHeight w:val="397"/>
          <w:jc w:val="center"/>
        </w:trPr>
        <w:tc>
          <w:tcPr>
            <w:cnfStyle w:val="001000000000" w:firstRow="0" w:lastRow="0" w:firstColumn="1" w:lastColumn="0" w:oddVBand="0" w:evenVBand="0" w:oddHBand="0" w:evenHBand="0" w:firstRowFirstColumn="0" w:firstRowLastColumn="0" w:lastRowFirstColumn="0" w:lastRowLastColumn="0"/>
            <w:tcW w:w="2898" w:type="dxa"/>
          </w:tcPr>
          <w:p w:rsidR="004215B6" w:rsidRPr="008370F2" w:rsidRDefault="004215B6" w:rsidP="000A4B73">
            <w:pPr>
              <w:pStyle w:val="Default"/>
              <w:jc w:val="both"/>
              <w:rPr>
                <w:b w:val="0"/>
              </w:rPr>
            </w:pPr>
            <w:r w:rsidRPr="008370F2">
              <w:rPr>
                <w:b w:val="0"/>
              </w:rPr>
              <w:t>Amended</w:t>
            </w:r>
          </w:p>
        </w:tc>
        <w:tc>
          <w:tcPr>
            <w:tcW w:w="1936" w:type="dxa"/>
          </w:tcPr>
          <w:p w:rsidR="004215B6" w:rsidRPr="008370F2" w:rsidRDefault="004215B6" w:rsidP="000A4B73">
            <w:pPr>
              <w:pStyle w:val="Default"/>
              <w:jc w:val="both"/>
              <w:cnfStyle w:val="000000000000" w:firstRow="0" w:lastRow="0" w:firstColumn="0" w:lastColumn="0" w:oddVBand="0" w:evenVBand="0" w:oddHBand="0" w:evenHBand="0" w:firstRowFirstColumn="0" w:firstRowLastColumn="0" w:lastRowFirstColumn="0" w:lastRowLastColumn="0"/>
            </w:pPr>
            <w:r>
              <w:t xml:space="preserve">      </w:t>
            </w:r>
            <w:r w:rsidRPr="008370F2">
              <w:t xml:space="preserve"> </w:t>
            </w:r>
            <w:r w:rsidRPr="008370F2">
              <w:fldChar w:fldCharType="begin">
                <w:ffData>
                  <w:name w:val=""/>
                  <w:enabled/>
                  <w:calcOnExit w:val="0"/>
                  <w:checkBox>
                    <w:sizeAuto/>
                    <w:default w:val="0"/>
                    <w:checked w:val="0"/>
                  </w:checkBox>
                </w:ffData>
              </w:fldChar>
            </w:r>
            <w:r w:rsidRPr="008370F2">
              <w:instrText xml:space="preserve"> FORMCHECKBOX </w:instrText>
            </w:r>
            <w:r w:rsidR="00EC32DB">
              <w:fldChar w:fldCharType="separate"/>
            </w:r>
            <w:r w:rsidRPr="008370F2">
              <w:fldChar w:fldCharType="end"/>
            </w:r>
          </w:p>
        </w:tc>
      </w:tr>
      <w:tr w:rsidR="004215B6" w:rsidRPr="008370F2" w:rsidTr="000A4B73">
        <w:trPr>
          <w:trHeight w:val="355"/>
          <w:jc w:val="center"/>
        </w:trPr>
        <w:tc>
          <w:tcPr>
            <w:cnfStyle w:val="001000000000" w:firstRow="0" w:lastRow="0" w:firstColumn="1" w:lastColumn="0" w:oddVBand="0" w:evenVBand="0" w:oddHBand="0" w:evenHBand="0" w:firstRowFirstColumn="0" w:firstRowLastColumn="0" w:lastRowFirstColumn="0" w:lastRowLastColumn="0"/>
            <w:tcW w:w="2898" w:type="dxa"/>
          </w:tcPr>
          <w:p w:rsidR="004215B6" w:rsidRPr="008370F2" w:rsidRDefault="00A03BB1" w:rsidP="000A4B73">
            <w:pPr>
              <w:pStyle w:val="Default"/>
              <w:jc w:val="both"/>
              <w:rPr>
                <w:b w:val="0"/>
              </w:rPr>
            </w:pPr>
            <w:r>
              <w:rPr>
                <w:b w:val="0"/>
              </w:rPr>
              <w:t>Renewal FHP</w:t>
            </w:r>
            <w:r w:rsidR="004215B6" w:rsidRPr="008370F2">
              <w:rPr>
                <w:b w:val="0"/>
              </w:rPr>
              <w:t xml:space="preserve">   </w:t>
            </w:r>
          </w:p>
        </w:tc>
        <w:tc>
          <w:tcPr>
            <w:tcW w:w="1936" w:type="dxa"/>
          </w:tcPr>
          <w:p w:rsidR="004215B6" w:rsidRPr="008370F2" w:rsidRDefault="004215B6" w:rsidP="000A4B73">
            <w:pPr>
              <w:pStyle w:val="Default"/>
              <w:jc w:val="both"/>
              <w:cnfStyle w:val="000000000000" w:firstRow="0" w:lastRow="0" w:firstColumn="0" w:lastColumn="0" w:oddVBand="0" w:evenVBand="0" w:oddHBand="0" w:evenHBand="0" w:firstRowFirstColumn="0" w:firstRowLastColumn="0" w:lastRowFirstColumn="0" w:lastRowLastColumn="0"/>
            </w:pPr>
            <w:r w:rsidRPr="008370F2">
              <w:t xml:space="preserve">       </w:t>
            </w:r>
            <w:r w:rsidRPr="008370F2">
              <w:fldChar w:fldCharType="begin">
                <w:ffData>
                  <w:name w:val=""/>
                  <w:enabled/>
                  <w:calcOnExit w:val="0"/>
                  <w:checkBox>
                    <w:sizeAuto/>
                    <w:default w:val="0"/>
                    <w:checked w:val="0"/>
                  </w:checkBox>
                </w:ffData>
              </w:fldChar>
            </w:r>
            <w:r w:rsidRPr="008370F2">
              <w:instrText xml:space="preserve"> FORMCHECKBOX </w:instrText>
            </w:r>
            <w:r w:rsidR="00EC32DB">
              <w:fldChar w:fldCharType="separate"/>
            </w:r>
            <w:r w:rsidRPr="008370F2">
              <w:fldChar w:fldCharType="end"/>
            </w:r>
          </w:p>
        </w:tc>
      </w:tr>
    </w:tbl>
    <w:p w:rsidR="004215B6" w:rsidRDefault="004215B6" w:rsidP="004215B6">
      <w:pPr>
        <w:pStyle w:val="Default"/>
        <w:rPr>
          <w:sz w:val="22"/>
          <w:szCs w:val="22"/>
        </w:rPr>
      </w:pPr>
    </w:p>
    <w:p w:rsidR="004215B6" w:rsidRDefault="004215B6" w:rsidP="004215B6">
      <w:pPr>
        <w:pStyle w:val="Default"/>
        <w:rPr>
          <w:sz w:val="22"/>
          <w:szCs w:val="22"/>
        </w:rPr>
      </w:pPr>
    </w:p>
    <w:p w:rsidR="004215B6" w:rsidRDefault="004215B6" w:rsidP="004215B6">
      <w:pPr>
        <w:pStyle w:val="Default"/>
        <w:rPr>
          <w:sz w:val="22"/>
          <w:szCs w:val="22"/>
        </w:rPr>
      </w:pPr>
    </w:p>
    <w:p w:rsidR="004215B6" w:rsidRDefault="004215B6" w:rsidP="004215B6">
      <w:pPr>
        <w:pStyle w:val="Default"/>
        <w:rPr>
          <w:sz w:val="22"/>
          <w:szCs w:val="22"/>
        </w:rPr>
      </w:pPr>
    </w:p>
    <w:p w:rsidR="004215B6" w:rsidRDefault="004215B6" w:rsidP="004215B6">
      <w:pPr>
        <w:pStyle w:val="Default"/>
        <w:rPr>
          <w:sz w:val="22"/>
          <w:szCs w:val="22"/>
        </w:rPr>
      </w:pPr>
    </w:p>
    <w:p w:rsidR="004215B6" w:rsidRDefault="004215B6" w:rsidP="004215B6">
      <w:pPr>
        <w:pStyle w:val="Default"/>
        <w:rPr>
          <w:sz w:val="22"/>
          <w:szCs w:val="22"/>
        </w:rPr>
      </w:pPr>
    </w:p>
    <w:p w:rsidR="004215B6" w:rsidRDefault="004215B6" w:rsidP="004215B6">
      <w:pPr>
        <w:pStyle w:val="Default"/>
        <w:numPr>
          <w:ilvl w:val="0"/>
          <w:numId w:val="10"/>
        </w:numPr>
        <w:jc w:val="both"/>
        <w:rPr>
          <w:sz w:val="22"/>
          <w:szCs w:val="22"/>
        </w:rPr>
      </w:pPr>
      <w:r>
        <w:rPr>
          <w:sz w:val="22"/>
          <w:szCs w:val="22"/>
        </w:rPr>
        <w:t>To the best of its knowledge and belief, the statements and information contained herein are true, accurate, and complete and the program pa</w:t>
      </w:r>
      <w:r w:rsidR="00A03BB1">
        <w:rPr>
          <w:sz w:val="22"/>
          <w:szCs w:val="22"/>
        </w:rPr>
        <w:t>rticipant has developed this analysis</w:t>
      </w:r>
      <w:r>
        <w:rPr>
          <w:sz w:val="22"/>
          <w:szCs w:val="22"/>
        </w:rPr>
        <w:t xml:space="preserve"> in compliance with the requirements of 24 C.F.R. </w:t>
      </w:r>
      <w:r w:rsidR="00A03BB1" w:rsidRPr="00CB1514">
        <w:t>§ 5.152</w:t>
      </w:r>
      <w:r w:rsidR="00A03BB1">
        <w:t xml:space="preserve"> </w:t>
      </w:r>
      <w:r>
        <w:rPr>
          <w:sz w:val="22"/>
          <w:szCs w:val="22"/>
        </w:rPr>
        <w:t>or comparable replacement regulations of the Department of Housing and Urban Development;</w:t>
      </w:r>
    </w:p>
    <w:p w:rsidR="004215B6" w:rsidRDefault="004215B6" w:rsidP="004215B6">
      <w:pPr>
        <w:pStyle w:val="Default"/>
        <w:jc w:val="both"/>
        <w:rPr>
          <w:sz w:val="22"/>
          <w:szCs w:val="22"/>
        </w:rPr>
      </w:pPr>
    </w:p>
    <w:p w:rsidR="004215B6" w:rsidRDefault="004215B6" w:rsidP="004215B6">
      <w:pPr>
        <w:pStyle w:val="Default"/>
        <w:jc w:val="both"/>
        <w:rPr>
          <w:sz w:val="22"/>
          <w:szCs w:val="22"/>
        </w:rPr>
      </w:pPr>
    </w:p>
    <w:p w:rsidR="004215B6" w:rsidRDefault="004215B6" w:rsidP="004215B6">
      <w:pPr>
        <w:pStyle w:val="Default"/>
        <w:jc w:val="both"/>
        <w:rPr>
          <w:sz w:val="22"/>
          <w:szCs w:val="22"/>
        </w:rPr>
      </w:pPr>
    </w:p>
    <w:p w:rsidR="004215B6" w:rsidRDefault="004215B6" w:rsidP="004215B6">
      <w:pPr>
        <w:pStyle w:val="Default"/>
        <w:numPr>
          <w:ilvl w:val="0"/>
          <w:numId w:val="10"/>
        </w:numPr>
        <w:jc w:val="both"/>
        <w:rPr>
          <w:sz w:val="22"/>
          <w:szCs w:val="22"/>
        </w:rPr>
      </w:pPr>
      <w:r>
        <w:rPr>
          <w:sz w:val="22"/>
          <w:szCs w:val="22"/>
        </w:rPr>
        <w:t xml:space="preserve">The program participant will take meaningful actions to further the goals identified in its </w:t>
      </w:r>
      <w:r w:rsidR="00A03BB1">
        <w:rPr>
          <w:sz w:val="22"/>
          <w:szCs w:val="22"/>
        </w:rPr>
        <w:t>analysis</w:t>
      </w:r>
      <w:r>
        <w:rPr>
          <w:sz w:val="22"/>
          <w:szCs w:val="22"/>
        </w:rPr>
        <w:t xml:space="preserve"> conducted in accordance with the requirements in </w:t>
      </w:r>
      <w:r w:rsidR="00F61CC6">
        <w:rPr>
          <w:sz w:val="22"/>
          <w:szCs w:val="22"/>
        </w:rPr>
        <w:t xml:space="preserve">24 C.F.R. </w:t>
      </w:r>
      <w:r w:rsidR="00F61CC6" w:rsidRPr="00CB1514">
        <w:t>§ 5.152</w:t>
      </w:r>
      <w:r w:rsidR="00F61CC6">
        <w:t xml:space="preserve"> </w:t>
      </w:r>
      <w:r>
        <w:rPr>
          <w:sz w:val="22"/>
          <w:szCs w:val="22"/>
        </w:rPr>
        <w:t xml:space="preserve">and 24 C.F.R. §§ 91.225(a)(1), 91.325(a)(1), 91.425(a)(1), 570.487(b)(1), 570.601, 903.7(o), and 903.15(d), as applicable. </w:t>
      </w:r>
    </w:p>
    <w:p w:rsidR="004215B6" w:rsidRDefault="004215B6" w:rsidP="004215B6">
      <w:pPr>
        <w:pStyle w:val="Default"/>
        <w:jc w:val="both"/>
        <w:rPr>
          <w:sz w:val="22"/>
          <w:szCs w:val="22"/>
        </w:rPr>
      </w:pPr>
    </w:p>
    <w:p w:rsidR="004215B6" w:rsidRDefault="004215B6" w:rsidP="004215B6">
      <w:pPr>
        <w:rPr>
          <w:i/>
          <w:sz w:val="24"/>
          <w:szCs w:val="24"/>
        </w:rPr>
      </w:pPr>
    </w:p>
    <w:p w:rsidR="004215B6" w:rsidRPr="001A3428" w:rsidRDefault="004215B6" w:rsidP="004215B6">
      <w:pPr>
        <w:jc w:val="center"/>
        <w:rPr>
          <w:i/>
          <w:sz w:val="24"/>
          <w:szCs w:val="24"/>
        </w:rPr>
      </w:pPr>
    </w:p>
    <w:p w:rsidR="004215B6" w:rsidRDefault="004215B6" w:rsidP="004215B6">
      <w:pPr>
        <w:pStyle w:val="Default"/>
        <w:rPr>
          <w:color w:val="auto"/>
        </w:rPr>
      </w:pPr>
    </w:p>
    <w:p w:rsidR="004215B6" w:rsidRDefault="004215B6" w:rsidP="004215B6">
      <w:pPr>
        <w:pStyle w:val="Default"/>
        <w:rPr>
          <w:color w:val="auto"/>
        </w:rPr>
      </w:pPr>
    </w:p>
    <w:p w:rsidR="004215B6" w:rsidRDefault="004215B6" w:rsidP="004215B6">
      <w:pPr>
        <w:pStyle w:val="Default"/>
        <w:rPr>
          <w:color w:val="auto"/>
        </w:rPr>
      </w:pPr>
    </w:p>
    <w:p w:rsidR="004215B6" w:rsidRDefault="004215B6" w:rsidP="004215B6">
      <w:pPr>
        <w:pStyle w:val="Default"/>
        <w:rPr>
          <w:color w:val="auto"/>
        </w:rPr>
      </w:pPr>
    </w:p>
    <w:p w:rsidR="004215B6" w:rsidRDefault="004215B6" w:rsidP="004215B6">
      <w:pPr>
        <w:pStyle w:val="Default"/>
        <w:rPr>
          <w:color w:val="auto"/>
        </w:rPr>
      </w:pPr>
    </w:p>
    <w:p w:rsidR="004215B6" w:rsidRDefault="004215B6" w:rsidP="004215B6">
      <w:pPr>
        <w:pStyle w:val="Default"/>
        <w:rPr>
          <w:color w:val="auto"/>
        </w:rPr>
      </w:pPr>
      <w:r>
        <w:rPr>
          <w:color w:val="auto"/>
        </w:rPr>
        <w:t xml:space="preserve">Approved and adopted,  </w:t>
      </w:r>
    </w:p>
    <w:p w:rsidR="004215B6" w:rsidRDefault="004215B6" w:rsidP="004215B6">
      <w:pPr>
        <w:pStyle w:val="Default"/>
        <w:rPr>
          <w:color w:val="auto"/>
        </w:rPr>
      </w:pPr>
    </w:p>
    <w:p w:rsidR="004215B6" w:rsidRDefault="004215B6" w:rsidP="004215B6"/>
    <w:p w:rsidR="004215B6" w:rsidRDefault="004215B6" w:rsidP="004215B6"/>
    <w:p w:rsidR="004215B6" w:rsidRDefault="004215B6" w:rsidP="004215B6">
      <w:r w:rsidRPr="00794DCC">
        <w:rPr>
          <w:sz w:val="24"/>
          <w:szCs w:val="24"/>
        </w:rPr>
        <w:t>___________________________________</w:t>
      </w:r>
      <w:r>
        <w:t xml:space="preserve">_           </w:t>
      </w:r>
    </w:p>
    <w:p w:rsidR="004215B6" w:rsidRPr="00794DCC" w:rsidRDefault="004215B6" w:rsidP="004215B6">
      <w:pPr>
        <w:pStyle w:val="NoSpacing"/>
      </w:pPr>
    </w:p>
    <w:p w:rsidR="004215B6" w:rsidRPr="00794DCC" w:rsidRDefault="004215B6" w:rsidP="004215B6">
      <w:pPr>
        <w:pStyle w:val="NoSpacing"/>
        <w:rPr>
          <w:sz w:val="24"/>
          <w:szCs w:val="24"/>
        </w:rPr>
      </w:pPr>
      <w:r w:rsidRPr="00794DCC">
        <w:rPr>
          <w:sz w:val="24"/>
          <w:szCs w:val="24"/>
        </w:rPr>
        <w:t>Name and Title</w:t>
      </w:r>
    </w:p>
    <w:p w:rsidR="004215B6" w:rsidRPr="00794DCC" w:rsidRDefault="004215B6" w:rsidP="004215B6">
      <w:pPr>
        <w:rPr>
          <w:sz w:val="24"/>
          <w:szCs w:val="24"/>
        </w:rPr>
      </w:pPr>
    </w:p>
    <w:p w:rsidR="004215B6" w:rsidRPr="00794DCC" w:rsidRDefault="004215B6" w:rsidP="004215B6">
      <w:pPr>
        <w:rPr>
          <w:sz w:val="24"/>
          <w:szCs w:val="24"/>
        </w:rPr>
      </w:pPr>
    </w:p>
    <w:p w:rsidR="004215B6" w:rsidRPr="00794DCC" w:rsidRDefault="004215B6" w:rsidP="004215B6">
      <w:pPr>
        <w:rPr>
          <w:sz w:val="24"/>
          <w:szCs w:val="24"/>
        </w:rPr>
      </w:pPr>
    </w:p>
    <w:p w:rsidR="004215B6" w:rsidRPr="00794DCC" w:rsidRDefault="004215B6" w:rsidP="004215B6">
      <w:pPr>
        <w:rPr>
          <w:sz w:val="24"/>
          <w:szCs w:val="24"/>
        </w:rPr>
      </w:pPr>
    </w:p>
    <w:p w:rsidR="004215B6" w:rsidRPr="00794DCC" w:rsidRDefault="004215B6" w:rsidP="004215B6">
      <w:pPr>
        <w:rPr>
          <w:sz w:val="24"/>
          <w:szCs w:val="24"/>
        </w:rPr>
      </w:pPr>
    </w:p>
    <w:p w:rsidR="004215B6" w:rsidRPr="00794DCC" w:rsidRDefault="004215B6" w:rsidP="004215B6">
      <w:pPr>
        <w:rPr>
          <w:sz w:val="24"/>
          <w:szCs w:val="24"/>
        </w:rPr>
      </w:pPr>
      <w:r w:rsidRPr="00794DCC">
        <w:rPr>
          <w:sz w:val="24"/>
          <w:szCs w:val="24"/>
        </w:rPr>
        <w:t>____________________________________</w:t>
      </w:r>
    </w:p>
    <w:p w:rsidR="004215B6" w:rsidRPr="00794DCC" w:rsidRDefault="004215B6" w:rsidP="004215B6">
      <w:pPr>
        <w:rPr>
          <w:sz w:val="24"/>
          <w:szCs w:val="24"/>
        </w:rPr>
      </w:pPr>
    </w:p>
    <w:p w:rsidR="004215B6" w:rsidRDefault="004215B6" w:rsidP="004215B6">
      <w:pPr>
        <w:spacing w:line="259" w:lineRule="auto"/>
        <w:jc w:val="both"/>
        <w:rPr>
          <w:sz w:val="24"/>
          <w:szCs w:val="24"/>
        </w:rPr>
      </w:pPr>
      <w:r>
        <w:rPr>
          <w:sz w:val="24"/>
          <w:szCs w:val="24"/>
        </w:rPr>
        <w:t>Signature and Date</w:t>
      </w:r>
    </w:p>
    <w:p w:rsidR="00F31D7B" w:rsidRDefault="00F31D7B" w:rsidP="001B5A25">
      <w:pPr>
        <w:spacing w:line="259" w:lineRule="auto"/>
        <w:jc w:val="both"/>
        <w:rPr>
          <w:sz w:val="24"/>
          <w:szCs w:val="24"/>
        </w:rPr>
      </w:pPr>
    </w:p>
    <w:p w:rsidR="002643E7" w:rsidRDefault="002643E7" w:rsidP="001B5A25">
      <w:pPr>
        <w:spacing w:line="259" w:lineRule="auto"/>
        <w:jc w:val="both"/>
        <w:rPr>
          <w:sz w:val="24"/>
          <w:szCs w:val="24"/>
        </w:rPr>
      </w:pPr>
    </w:p>
    <w:p w:rsidR="002643E7" w:rsidRDefault="002643E7" w:rsidP="001B5A25">
      <w:pPr>
        <w:spacing w:line="259" w:lineRule="auto"/>
        <w:jc w:val="both"/>
        <w:rPr>
          <w:sz w:val="24"/>
          <w:szCs w:val="24"/>
        </w:rPr>
      </w:pPr>
    </w:p>
    <w:p w:rsidR="002643E7" w:rsidRDefault="002643E7" w:rsidP="001B5A25">
      <w:pPr>
        <w:spacing w:line="259" w:lineRule="auto"/>
        <w:jc w:val="both"/>
        <w:rPr>
          <w:sz w:val="24"/>
          <w:szCs w:val="24"/>
        </w:rPr>
      </w:pPr>
    </w:p>
    <w:p w:rsidR="00D803B6" w:rsidRDefault="00D803B6" w:rsidP="001B5A25">
      <w:pPr>
        <w:spacing w:line="259" w:lineRule="auto"/>
        <w:jc w:val="both"/>
        <w:rPr>
          <w:sz w:val="24"/>
          <w:szCs w:val="24"/>
        </w:rPr>
      </w:pPr>
    </w:p>
    <w:p w:rsidR="00D803B6" w:rsidRDefault="00D803B6" w:rsidP="001B5A25">
      <w:pPr>
        <w:spacing w:line="259" w:lineRule="auto"/>
        <w:jc w:val="both"/>
        <w:rPr>
          <w:sz w:val="24"/>
          <w:szCs w:val="24"/>
        </w:rPr>
      </w:pPr>
    </w:p>
    <w:p w:rsidR="002643E7" w:rsidRDefault="002643E7" w:rsidP="001B5A25">
      <w:pPr>
        <w:spacing w:line="259" w:lineRule="auto"/>
        <w:jc w:val="both"/>
        <w:rPr>
          <w:sz w:val="24"/>
          <w:szCs w:val="24"/>
        </w:rPr>
      </w:pPr>
    </w:p>
    <w:p w:rsidR="002643E7" w:rsidRDefault="002643E7" w:rsidP="002643E7"/>
    <w:p w:rsidR="002643E7" w:rsidRPr="008320D1" w:rsidRDefault="002643E7" w:rsidP="002643E7">
      <w:pPr>
        <w:pStyle w:val="ListParagraph"/>
        <w:numPr>
          <w:ilvl w:val="0"/>
          <w:numId w:val="14"/>
        </w:numPr>
        <w:jc w:val="both"/>
        <w:rPr>
          <w:b/>
        </w:rPr>
      </w:pPr>
      <w:r w:rsidRPr="008320D1">
        <w:rPr>
          <w:b/>
          <w:sz w:val="24"/>
          <w:szCs w:val="24"/>
        </w:rPr>
        <w:lastRenderedPageBreak/>
        <w:t>Summary of fair housing issues and capacity: NC State Impediments to Fair Housing Choice and Local issues if different from the State Impediments to FH</w:t>
      </w:r>
      <w:r w:rsidR="00FC7F6F" w:rsidRPr="008320D1">
        <w:rPr>
          <w:b/>
          <w:sz w:val="24"/>
          <w:szCs w:val="24"/>
        </w:rPr>
        <w:t xml:space="preserve"> (</w:t>
      </w:r>
      <w:r w:rsidR="00FC7F6F" w:rsidRPr="008320D1">
        <w:rPr>
          <w:b/>
          <w:bCs/>
          <w:sz w:val="23"/>
          <w:szCs w:val="23"/>
        </w:rPr>
        <w:t>Indicate what fair housing goals were selected by program participant(s) in recent Analyse</w:t>
      </w:r>
      <w:r w:rsidR="00F4647F">
        <w:rPr>
          <w:b/>
          <w:bCs/>
          <w:sz w:val="23"/>
          <w:szCs w:val="23"/>
        </w:rPr>
        <w:t xml:space="preserve">s of Impediments, </w:t>
      </w:r>
      <w:r w:rsidR="00FC7F6F" w:rsidRPr="008320D1">
        <w:rPr>
          <w:b/>
          <w:bCs/>
          <w:sz w:val="23"/>
          <w:szCs w:val="23"/>
        </w:rPr>
        <w:t>Fair Housing</w:t>
      </w:r>
      <w:r w:rsidR="00F4647F">
        <w:rPr>
          <w:b/>
          <w:bCs/>
          <w:sz w:val="23"/>
          <w:szCs w:val="23"/>
        </w:rPr>
        <w:t xml:space="preserve"> plans</w:t>
      </w:r>
      <w:r w:rsidR="00FC7F6F" w:rsidRPr="008320D1">
        <w:rPr>
          <w:b/>
          <w:bCs/>
          <w:sz w:val="23"/>
          <w:szCs w:val="23"/>
        </w:rPr>
        <w:t>, or other relevant planning documents</w:t>
      </w:r>
      <w:r w:rsidRPr="008320D1">
        <w:rPr>
          <w:b/>
          <w:sz w:val="24"/>
          <w:szCs w:val="24"/>
        </w:rPr>
        <w:t>.</w:t>
      </w:r>
      <w:r w:rsidR="00BE7D9E" w:rsidRPr="008320D1">
        <w:rPr>
          <w:b/>
          <w:sz w:val="24"/>
          <w:szCs w:val="24"/>
        </w:rPr>
        <w:t xml:space="preserve"> Indicate what Impediments the town identify with from current NC State Impediments to Fair Housing Choice, if the Town does not identify itself with any of the state, describe local impediments that local government is currently aware of, what did you do to address those impediments in the past?)</w:t>
      </w:r>
    </w:p>
    <w:p w:rsidR="001764B1" w:rsidRPr="001764B1" w:rsidRDefault="001764B1" w:rsidP="001764B1">
      <w:pPr>
        <w:rPr>
          <w:u w:val="single"/>
        </w:rPr>
      </w:pPr>
    </w:p>
    <w:p w:rsidR="001764B1" w:rsidRPr="001764B1" w:rsidRDefault="00D75E86" w:rsidP="001764B1">
      <w:pPr>
        <w:rPr>
          <w:b/>
          <w:sz w:val="24"/>
          <w:szCs w:val="24"/>
        </w:rPr>
      </w:pPr>
      <w:r>
        <w:rPr>
          <w:b/>
          <w:sz w:val="24"/>
          <w:szCs w:val="24"/>
        </w:rPr>
        <w:t xml:space="preserve">State of North Carolina </w:t>
      </w:r>
      <w:r w:rsidR="001764B1" w:rsidRPr="001764B1">
        <w:rPr>
          <w:b/>
          <w:sz w:val="24"/>
          <w:szCs w:val="24"/>
        </w:rPr>
        <w:t xml:space="preserve">Impediments </w:t>
      </w:r>
    </w:p>
    <w:p w:rsidR="001764B1" w:rsidRPr="001764B1" w:rsidRDefault="001764B1" w:rsidP="001764B1">
      <w:pPr>
        <w:rPr>
          <w:b/>
        </w:rPr>
      </w:pPr>
    </w:p>
    <w:p w:rsidR="001764B1" w:rsidRDefault="009067A9" w:rsidP="001764B1">
      <w:pPr>
        <w:pStyle w:val="Heading4"/>
        <w:ind w:left="-5"/>
        <w:jc w:val="both"/>
        <w:rPr>
          <w:rFonts w:ascii="Times New Roman" w:hAnsi="Times New Roman" w:cs="Times New Roman"/>
          <w:sz w:val="24"/>
          <w:szCs w:val="24"/>
        </w:rPr>
      </w:pPr>
      <w:r w:rsidRPr="001764B1">
        <w:rPr>
          <w:rFonts w:ascii="Times New Roman" w:hAnsi="Times New Roman" w:cs="Times New Roman"/>
          <w:sz w:val="24"/>
          <w:szCs w:val="24"/>
        </w:rPr>
        <w:t xml:space="preserve">Private Sector </w:t>
      </w:r>
    </w:p>
    <w:p w:rsidR="009067A9" w:rsidRPr="001764B1" w:rsidRDefault="009067A9" w:rsidP="001764B1">
      <w:pPr>
        <w:spacing w:line="259" w:lineRule="auto"/>
        <w:jc w:val="both"/>
        <w:rPr>
          <w:sz w:val="24"/>
          <w:szCs w:val="24"/>
        </w:rPr>
      </w:pPr>
    </w:p>
    <w:p w:rsidR="009067A9" w:rsidRPr="001764B1" w:rsidRDefault="00D75E86" w:rsidP="002643E7">
      <w:pPr>
        <w:ind w:right="1"/>
        <w:jc w:val="both"/>
        <w:rPr>
          <w:sz w:val="24"/>
          <w:szCs w:val="24"/>
        </w:rPr>
      </w:pPr>
      <w:r w:rsidRPr="008370F2">
        <w:fldChar w:fldCharType="begin">
          <w:ffData>
            <w:name w:val=""/>
            <w:enabled/>
            <w:calcOnExit w:val="0"/>
            <w:checkBox>
              <w:sizeAuto/>
              <w:default w:val="0"/>
              <w:checked w:val="0"/>
            </w:checkBox>
          </w:ffData>
        </w:fldChar>
      </w:r>
      <w:r w:rsidRPr="008370F2">
        <w:instrText xml:space="preserve"> FORMCHECKBOX </w:instrText>
      </w:r>
      <w:r w:rsidR="00EC32DB">
        <w:fldChar w:fldCharType="separate"/>
      </w:r>
      <w:r w:rsidRPr="008370F2">
        <w:fldChar w:fldCharType="end"/>
      </w:r>
      <w:r>
        <w:t xml:space="preserve">   </w:t>
      </w:r>
      <w:r w:rsidR="009067A9" w:rsidRPr="001764B1">
        <w:rPr>
          <w:b/>
          <w:i/>
          <w:sz w:val="24"/>
          <w:szCs w:val="24"/>
        </w:rPr>
        <w:t>Impediment 1</w:t>
      </w:r>
      <w:r w:rsidR="009067A9" w:rsidRPr="001764B1">
        <w:rPr>
          <w:b/>
          <w:sz w:val="24"/>
          <w:szCs w:val="24"/>
        </w:rPr>
        <w:t xml:space="preserve">: Discrimination in the rental housing market on the basis of race and disability. </w:t>
      </w:r>
      <w:r w:rsidR="009067A9" w:rsidRPr="001764B1">
        <w:rPr>
          <w:sz w:val="24"/>
          <w:szCs w:val="24"/>
        </w:rPr>
        <w:t xml:space="preserve">This impediment was identified through review of responses to the 2015 North Carolina Fair Housing Survey and complaints filed with the Department of Housing and Urban Development (HUD), and in consultation with participants in the 2015 Fair Housing Forum meetings. </w:t>
      </w:r>
    </w:p>
    <w:p w:rsidR="009067A9" w:rsidRPr="001764B1" w:rsidRDefault="009067A9" w:rsidP="001764B1">
      <w:pPr>
        <w:spacing w:line="259" w:lineRule="auto"/>
        <w:ind w:left="720"/>
        <w:jc w:val="both"/>
        <w:rPr>
          <w:sz w:val="24"/>
          <w:szCs w:val="24"/>
        </w:rPr>
      </w:pPr>
    </w:p>
    <w:p w:rsidR="009067A9" w:rsidRPr="001764B1" w:rsidRDefault="00D75E86" w:rsidP="001764B1">
      <w:pPr>
        <w:ind w:right="1"/>
        <w:jc w:val="both"/>
        <w:rPr>
          <w:sz w:val="24"/>
          <w:szCs w:val="24"/>
        </w:rPr>
      </w:pPr>
      <w:r w:rsidRPr="008370F2">
        <w:fldChar w:fldCharType="begin">
          <w:ffData>
            <w:name w:val=""/>
            <w:enabled/>
            <w:calcOnExit w:val="0"/>
            <w:checkBox>
              <w:sizeAuto/>
              <w:default w:val="0"/>
              <w:checked w:val="0"/>
            </w:checkBox>
          </w:ffData>
        </w:fldChar>
      </w:r>
      <w:r w:rsidRPr="008370F2">
        <w:instrText xml:space="preserve"> FORMCHECKBOX </w:instrText>
      </w:r>
      <w:r w:rsidR="00EC32DB">
        <w:fldChar w:fldCharType="separate"/>
      </w:r>
      <w:r w:rsidRPr="008370F2">
        <w:fldChar w:fldCharType="end"/>
      </w:r>
      <w:r>
        <w:t xml:space="preserve">  </w:t>
      </w:r>
      <w:r w:rsidR="009067A9" w:rsidRPr="001764B1">
        <w:rPr>
          <w:b/>
          <w:i/>
          <w:sz w:val="24"/>
          <w:szCs w:val="24"/>
        </w:rPr>
        <w:t>Impediment 2</w:t>
      </w:r>
      <w:r w:rsidR="009067A9" w:rsidRPr="001764B1">
        <w:rPr>
          <w:b/>
          <w:sz w:val="24"/>
          <w:szCs w:val="24"/>
        </w:rPr>
        <w:t xml:space="preserve">: Lack of reasonable accommodation and modification. </w:t>
      </w:r>
      <w:r w:rsidR="009067A9" w:rsidRPr="001764B1">
        <w:rPr>
          <w:sz w:val="24"/>
          <w:szCs w:val="24"/>
        </w:rPr>
        <w:t xml:space="preserve">This impediment was identified through review of responses to the 2015 North Carolina Fair Housing Survey and complaints filed with the Department of Housing and Urban Development (HUD), and in consultation with participants in the 2015 Fair Housing Forum meetings. </w:t>
      </w:r>
    </w:p>
    <w:p w:rsidR="009067A9" w:rsidRPr="001764B1" w:rsidRDefault="009067A9" w:rsidP="001764B1">
      <w:pPr>
        <w:spacing w:line="259" w:lineRule="auto"/>
        <w:jc w:val="both"/>
        <w:rPr>
          <w:sz w:val="24"/>
          <w:szCs w:val="24"/>
        </w:rPr>
      </w:pPr>
      <w:r w:rsidRPr="001764B1">
        <w:rPr>
          <w:sz w:val="24"/>
          <w:szCs w:val="24"/>
        </w:rPr>
        <w:t xml:space="preserve"> </w:t>
      </w:r>
    </w:p>
    <w:p w:rsidR="009067A9" w:rsidRPr="001764B1" w:rsidRDefault="00D75E86" w:rsidP="001764B1">
      <w:pPr>
        <w:ind w:right="1"/>
        <w:jc w:val="both"/>
        <w:rPr>
          <w:sz w:val="24"/>
          <w:szCs w:val="24"/>
        </w:rPr>
      </w:pPr>
      <w:r w:rsidRPr="008370F2">
        <w:fldChar w:fldCharType="begin">
          <w:ffData>
            <w:name w:val=""/>
            <w:enabled/>
            <w:calcOnExit w:val="0"/>
            <w:checkBox>
              <w:sizeAuto/>
              <w:default w:val="0"/>
              <w:checked w:val="0"/>
            </w:checkBox>
          </w:ffData>
        </w:fldChar>
      </w:r>
      <w:r w:rsidRPr="008370F2">
        <w:instrText xml:space="preserve"> FORMCHECKBOX </w:instrText>
      </w:r>
      <w:r w:rsidR="00EC32DB">
        <w:fldChar w:fldCharType="separate"/>
      </w:r>
      <w:r w:rsidRPr="008370F2">
        <w:fldChar w:fldCharType="end"/>
      </w:r>
      <w:r>
        <w:t xml:space="preserve">  </w:t>
      </w:r>
      <w:r w:rsidR="009067A9" w:rsidRPr="001764B1">
        <w:rPr>
          <w:b/>
          <w:i/>
          <w:sz w:val="24"/>
          <w:szCs w:val="24"/>
        </w:rPr>
        <w:t>Impediment 3</w:t>
      </w:r>
      <w:r w:rsidR="009067A9" w:rsidRPr="001764B1">
        <w:rPr>
          <w:b/>
          <w:sz w:val="24"/>
          <w:szCs w:val="24"/>
        </w:rPr>
        <w:t xml:space="preserve">: Lack of understanding of fair housing law in rural areas of the state, both among housing consumers and housing providers. </w:t>
      </w:r>
      <w:r w:rsidR="009067A9" w:rsidRPr="001764B1">
        <w:rPr>
          <w:sz w:val="24"/>
          <w:szCs w:val="24"/>
        </w:rPr>
        <w:t>This impediment was identified in review of responses to the 2015 North Carolina Fair Housing Survey and in consultation with participants in the 2015 Fair Housing Forum meetings.</w:t>
      </w:r>
      <w:r w:rsidR="009067A9" w:rsidRPr="001764B1">
        <w:rPr>
          <w:b/>
          <w:sz w:val="24"/>
          <w:szCs w:val="24"/>
        </w:rPr>
        <w:t xml:space="preserve"> </w:t>
      </w:r>
    </w:p>
    <w:p w:rsidR="009067A9" w:rsidRPr="001764B1" w:rsidRDefault="009067A9" w:rsidP="002643E7">
      <w:pPr>
        <w:spacing w:line="259" w:lineRule="auto"/>
        <w:jc w:val="both"/>
        <w:rPr>
          <w:sz w:val="24"/>
          <w:szCs w:val="24"/>
        </w:rPr>
      </w:pPr>
      <w:r w:rsidRPr="001764B1">
        <w:rPr>
          <w:sz w:val="24"/>
          <w:szCs w:val="24"/>
        </w:rPr>
        <w:t xml:space="preserve"> </w:t>
      </w:r>
    </w:p>
    <w:p w:rsidR="009067A9" w:rsidRPr="001764B1" w:rsidRDefault="00D75E86" w:rsidP="001764B1">
      <w:pPr>
        <w:ind w:right="1"/>
        <w:jc w:val="both"/>
        <w:rPr>
          <w:sz w:val="24"/>
          <w:szCs w:val="24"/>
        </w:rPr>
      </w:pPr>
      <w:r w:rsidRPr="008370F2">
        <w:fldChar w:fldCharType="begin">
          <w:ffData>
            <w:name w:val=""/>
            <w:enabled/>
            <w:calcOnExit w:val="0"/>
            <w:checkBox>
              <w:sizeAuto/>
              <w:default w:val="0"/>
              <w:checked w:val="0"/>
            </w:checkBox>
          </w:ffData>
        </w:fldChar>
      </w:r>
      <w:r w:rsidRPr="008370F2">
        <w:instrText xml:space="preserve"> FORMCHECKBOX </w:instrText>
      </w:r>
      <w:r w:rsidR="00EC32DB">
        <w:fldChar w:fldCharType="separate"/>
      </w:r>
      <w:r w:rsidRPr="008370F2">
        <w:fldChar w:fldCharType="end"/>
      </w:r>
      <w:r>
        <w:t xml:space="preserve">  </w:t>
      </w:r>
      <w:r w:rsidR="009067A9" w:rsidRPr="001764B1">
        <w:rPr>
          <w:b/>
          <w:i/>
          <w:sz w:val="24"/>
          <w:szCs w:val="24"/>
        </w:rPr>
        <w:t>Impediment 4</w:t>
      </w:r>
      <w:r w:rsidR="009067A9" w:rsidRPr="001764B1">
        <w:rPr>
          <w:b/>
          <w:sz w:val="24"/>
          <w:szCs w:val="24"/>
        </w:rPr>
        <w:t>: Black and Hispanic residents experience higher rates of home purchase loan denials than white and non-Hispanic residents, leading to lower rates of homeownership.</w:t>
      </w:r>
      <w:r w:rsidR="009067A9" w:rsidRPr="001764B1">
        <w:rPr>
          <w:sz w:val="24"/>
          <w:szCs w:val="24"/>
        </w:rPr>
        <w:t xml:space="preserve"> This impediment was identified through a review of data gathered under the Home Mortgage Disclosure Act (HMDA) and responses to the 2015 North Carolina Fair Housing Survey. </w:t>
      </w:r>
    </w:p>
    <w:p w:rsidR="009067A9" w:rsidRPr="001764B1" w:rsidRDefault="005567B9" w:rsidP="001764B1">
      <w:pPr>
        <w:spacing w:line="259" w:lineRule="auto"/>
        <w:jc w:val="both"/>
        <w:rPr>
          <w:sz w:val="24"/>
          <w:szCs w:val="24"/>
        </w:rPr>
      </w:pPr>
      <w:r>
        <w:rPr>
          <w:sz w:val="24"/>
          <w:szCs w:val="24"/>
        </w:rPr>
        <w:t xml:space="preserve"> </w:t>
      </w:r>
    </w:p>
    <w:p w:rsidR="001764B1" w:rsidRDefault="009067A9" w:rsidP="001764B1">
      <w:pPr>
        <w:pStyle w:val="Heading4"/>
        <w:ind w:left="-5"/>
        <w:jc w:val="both"/>
        <w:rPr>
          <w:rFonts w:ascii="Times New Roman" w:hAnsi="Times New Roman" w:cs="Times New Roman"/>
          <w:sz w:val="24"/>
          <w:szCs w:val="24"/>
        </w:rPr>
      </w:pPr>
      <w:r w:rsidRPr="001764B1">
        <w:rPr>
          <w:rFonts w:ascii="Times New Roman" w:hAnsi="Times New Roman" w:cs="Times New Roman"/>
          <w:sz w:val="24"/>
          <w:szCs w:val="24"/>
        </w:rPr>
        <w:t xml:space="preserve">Public Sector </w:t>
      </w:r>
    </w:p>
    <w:p w:rsidR="009067A9" w:rsidRPr="001764B1" w:rsidRDefault="009067A9" w:rsidP="001764B1">
      <w:pPr>
        <w:spacing w:line="259" w:lineRule="auto"/>
        <w:jc w:val="both"/>
        <w:rPr>
          <w:sz w:val="24"/>
          <w:szCs w:val="24"/>
        </w:rPr>
      </w:pPr>
    </w:p>
    <w:p w:rsidR="009067A9" w:rsidRPr="001764B1" w:rsidRDefault="00D75E86" w:rsidP="001764B1">
      <w:pPr>
        <w:ind w:right="1"/>
        <w:jc w:val="both"/>
        <w:rPr>
          <w:sz w:val="24"/>
          <w:szCs w:val="24"/>
        </w:rPr>
      </w:pPr>
      <w:r w:rsidRPr="008370F2">
        <w:fldChar w:fldCharType="begin">
          <w:ffData>
            <w:name w:val=""/>
            <w:enabled/>
            <w:calcOnExit w:val="0"/>
            <w:checkBox>
              <w:sizeAuto/>
              <w:default w:val="0"/>
              <w:checked w:val="0"/>
            </w:checkBox>
          </w:ffData>
        </w:fldChar>
      </w:r>
      <w:r w:rsidRPr="008370F2">
        <w:instrText xml:space="preserve"> FORMCHECKBOX </w:instrText>
      </w:r>
      <w:r w:rsidR="00EC32DB">
        <w:fldChar w:fldCharType="separate"/>
      </w:r>
      <w:r w:rsidRPr="008370F2">
        <w:fldChar w:fldCharType="end"/>
      </w:r>
      <w:r>
        <w:t xml:space="preserve">  </w:t>
      </w:r>
      <w:r w:rsidR="009067A9" w:rsidRPr="001764B1">
        <w:rPr>
          <w:b/>
          <w:i/>
          <w:sz w:val="24"/>
          <w:szCs w:val="24"/>
        </w:rPr>
        <w:t>Impediment 1</w:t>
      </w:r>
      <w:r w:rsidR="009067A9" w:rsidRPr="001764B1">
        <w:rPr>
          <w:b/>
          <w:sz w:val="24"/>
          <w:szCs w:val="24"/>
        </w:rPr>
        <w:t>: Limited fair housing infrastructure serving rural state residents.</w:t>
      </w:r>
      <w:r w:rsidR="009067A9" w:rsidRPr="001764B1">
        <w:rPr>
          <w:sz w:val="24"/>
          <w:szCs w:val="24"/>
        </w:rPr>
        <w:t xml:space="preserve"> This impediment was identified through a review of the organizations and agencies dedicated to promoting fair housing choice in the state, as well as in consultation with the Fair Housing Project of Legal Aid NC. </w:t>
      </w:r>
    </w:p>
    <w:p w:rsidR="009067A9" w:rsidRPr="001764B1" w:rsidRDefault="009067A9" w:rsidP="001764B1">
      <w:pPr>
        <w:spacing w:line="259" w:lineRule="auto"/>
        <w:jc w:val="both"/>
        <w:rPr>
          <w:sz w:val="24"/>
          <w:szCs w:val="24"/>
        </w:rPr>
      </w:pPr>
      <w:r w:rsidRPr="001764B1">
        <w:rPr>
          <w:sz w:val="24"/>
          <w:szCs w:val="24"/>
        </w:rPr>
        <w:t xml:space="preserve"> </w:t>
      </w:r>
    </w:p>
    <w:p w:rsidR="009067A9" w:rsidRPr="001764B1" w:rsidRDefault="00D75E86" w:rsidP="001764B1">
      <w:pPr>
        <w:ind w:right="1"/>
        <w:jc w:val="both"/>
        <w:rPr>
          <w:sz w:val="24"/>
          <w:szCs w:val="24"/>
        </w:rPr>
      </w:pPr>
      <w:r w:rsidRPr="008370F2">
        <w:lastRenderedPageBreak/>
        <w:fldChar w:fldCharType="begin">
          <w:ffData>
            <w:name w:val=""/>
            <w:enabled/>
            <w:calcOnExit w:val="0"/>
            <w:checkBox>
              <w:sizeAuto/>
              <w:default w:val="0"/>
              <w:checked w:val="0"/>
            </w:checkBox>
          </w:ffData>
        </w:fldChar>
      </w:r>
      <w:r w:rsidRPr="008370F2">
        <w:instrText xml:space="preserve"> FORMCHECKBOX </w:instrText>
      </w:r>
      <w:r w:rsidR="00EC32DB">
        <w:fldChar w:fldCharType="separate"/>
      </w:r>
      <w:r w:rsidRPr="008370F2">
        <w:fldChar w:fldCharType="end"/>
      </w:r>
      <w:r>
        <w:t xml:space="preserve">  </w:t>
      </w:r>
      <w:r w:rsidR="009067A9" w:rsidRPr="001764B1">
        <w:rPr>
          <w:b/>
          <w:i/>
          <w:sz w:val="24"/>
          <w:szCs w:val="24"/>
        </w:rPr>
        <w:t>Impediment 2</w:t>
      </w:r>
      <w:r w:rsidR="009067A9" w:rsidRPr="001764B1">
        <w:rPr>
          <w:b/>
          <w:sz w:val="24"/>
          <w:szCs w:val="24"/>
        </w:rPr>
        <w:t>: Limited understanding of duty to affirmatively further fair housing.</w:t>
      </w:r>
      <w:r w:rsidR="009067A9" w:rsidRPr="001764B1">
        <w:rPr>
          <w:sz w:val="24"/>
          <w:szCs w:val="24"/>
        </w:rPr>
        <w:t xml:space="preserve"> This impediment was identified through review of responses to the 2015 North Carolina Fair Housing Survey and in consultation with participants in the 2015 Fair Housing Forum meetings. </w:t>
      </w:r>
    </w:p>
    <w:p w:rsidR="001764B1" w:rsidRPr="00D75E86" w:rsidRDefault="009067A9" w:rsidP="00D75E86">
      <w:pPr>
        <w:spacing w:line="259" w:lineRule="auto"/>
        <w:jc w:val="both"/>
        <w:rPr>
          <w:sz w:val="24"/>
          <w:szCs w:val="24"/>
        </w:rPr>
      </w:pPr>
      <w:r w:rsidRPr="001764B1">
        <w:rPr>
          <w:sz w:val="24"/>
          <w:szCs w:val="24"/>
        </w:rPr>
        <w:t xml:space="preserve"> </w:t>
      </w:r>
    </w:p>
    <w:p w:rsidR="009C0328" w:rsidRDefault="00D75E86" w:rsidP="00D75E86">
      <w:pPr>
        <w:ind w:right="1"/>
        <w:jc w:val="both"/>
        <w:rPr>
          <w:sz w:val="24"/>
          <w:szCs w:val="24"/>
        </w:rPr>
      </w:pPr>
      <w:r w:rsidRPr="008370F2">
        <w:fldChar w:fldCharType="begin">
          <w:ffData>
            <w:name w:val=""/>
            <w:enabled/>
            <w:calcOnExit w:val="0"/>
            <w:checkBox>
              <w:sizeAuto/>
              <w:default w:val="0"/>
              <w:checked w:val="0"/>
            </w:checkBox>
          </w:ffData>
        </w:fldChar>
      </w:r>
      <w:r w:rsidRPr="008370F2">
        <w:instrText xml:space="preserve"> FORMCHECKBOX </w:instrText>
      </w:r>
      <w:r w:rsidR="00EC32DB">
        <w:fldChar w:fldCharType="separate"/>
      </w:r>
      <w:r w:rsidRPr="008370F2">
        <w:fldChar w:fldCharType="end"/>
      </w:r>
      <w:r>
        <w:t xml:space="preserve">  </w:t>
      </w:r>
      <w:r w:rsidR="009067A9" w:rsidRPr="001764B1">
        <w:rPr>
          <w:b/>
          <w:i/>
          <w:sz w:val="24"/>
          <w:szCs w:val="24"/>
        </w:rPr>
        <w:t>Impediment 3</w:t>
      </w:r>
      <w:r w:rsidR="009067A9" w:rsidRPr="001764B1">
        <w:rPr>
          <w:b/>
          <w:sz w:val="24"/>
          <w:szCs w:val="24"/>
        </w:rPr>
        <w:t>: Lack of understanding of fair housing law by units of local government in non-entitlement areas.</w:t>
      </w:r>
      <w:r w:rsidR="009067A9" w:rsidRPr="001764B1">
        <w:rPr>
          <w:sz w:val="24"/>
          <w:szCs w:val="24"/>
        </w:rPr>
        <w:t xml:space="preserve"> This impediment was identified through a review of responses to the 2015 North Carolina Fair Housing Survey and in consultation with participants in the 2015 Fair Housing Forum meetings.</w:t>
      </w:r>
    </w:p>
    <w:p w:rsidR="00C07BB7" w:rsidRDefault="00C07BB7" w:rsidP="00D75E86">
      <w:pPr>
        <w:ind w:right="1"/>
        <w:jc w:val="both"/>
        <w:rPr>
          <w:sz w:val="24"/>
          <w:szCs w:val="24"/>
        </w:rPr>
      </w:pPr>
    </w:p>
    <w:p w:rsidR="009C0328" w:rsidRPr="00265F26" w:rsidRDefault="009C0328" w:rsidP="009C0328">
      <w:pPr>
        <w:jc w:val="both"/>
        <w:rPr>
          <w:sz w:val="24"/>
          <w:szCs w:val="24"/>
        </w:rPr>
      </w:pPr>
      <w:r w:rsidRPr="008370F2">
        <w:fldChar w:fldCharType="begin">
          <w:ffData>
            <w:name w:val=""/>
            <w:enabled/>
            <w:calcOnExit w:val="0"/>
            <w:checkBox>
              <w:sizeAuto/>
              <w:default w:val="0"/>
              <w:checked w:val="0"/>
            </w:checkBox>
          </w:ffData>
        </w:fldChar>
      </w:r>
      <w:r w:rsidRPr="008370F2">
        <w:instrText xml:space="preserve"> FORMCHECKBOX </w:instrText>
      </w:r>
      <w:r w:rsidR="00EC32DB">
        <w:fldChar w:fldCharType="separate"/>
      </w:r>
      <w:r w:rsidRPr="008370F2">
        <w:fldChar w:fldCharType="end"/>
      </w:r>
      <w:r>
        <w:t xml:space="preserve"> </w:t>
      </w:r>
      <w:r>
        <w:rPr>
          <w:b/>
          <w:sz w:val="24"/>
          <w:szCs w:val="24"/>
        </w:rPr>
        <w:t>Local Impediments (</w:t>
      </w:r>
      <w:r w:rsidRPr="009C0328">
        <w:rPr>
          <w:sz w:val="24"/>
          <w:szCs w:val="24"/>
        </w:rPr>
        <w:t xml:space="preserve">Describe the Fair Housing issues </w:t>
      </w:r>
      <w:r>
        <w:rPr>
          <w:sz w:val="24"/>
          <w:szCs w:val="24"/>
        </w:rPr>
        <w:t>known by the Town/City/County</w:t>
      </w:r>
      <w:r>
        <w:rPr>
          <w:b/>
          <w:sz w:val="24"/>
          <w:szCs w:val="24"/>
        </w:rPr>
        <w:t>):</w:t>
      </w:r>
    </w:p>
    <w:p w:rsidR="002676BB" w:rsidRDefault="002676BB" w:rsidP="00D75E86">
      <w:pPr>
        <w:ind w:right="1"/>
        <w:jc w:val="both"/>
        <w:rPr>
          <w:b/>
          <w:sz w:val="24"/>
          <w:szCs w:val="24"/>
        </w:rPr>
      </w:pPr>
    </w:p>
    <w:p w:rsidR="005567B9" w:rsidRDefault="00AE28E9" w:rsidP="00D75E86">
      <w:pPr>
        <w:ind w:right="1"/>
        <w:jc w:val="both"/>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3C0C">
        <w:rPr>
          <w:b/>
          <w:sz w:val="24"/>
          <w:szCs w:val="24"/>
        </w:rPr>
        <w:t>__________________________________________________________________________________________________</w:t>
      </w:r>
    </w:p>
    <w:p w:rsidR="005567B9" w:rsidRPr="001764B1" w:rsidRDefault="005567B9" w:rsidP="00D75E86">
      <w:pPr>
        <w:ind w:right="1"/>
        <w:jc w:val="both"/>
        <w:rPr>
          <w:sz w:val="24"/>
          <w:szCs w:val="24"/>
        </w:rPr>
      </w:pPr>
    </w:p>
    <w:p w:rsidR="00265F26" w:rsidRDefault="00265F26" w:rsidP="00265F26">
      <w:pPr>
        <w:pStyle w:val="ListParagraph"/>
        <w:numPr>
          <w:ilvl w:val="0"/>
          <w:numId w:val="14"/>
        </w:numPr>
        <w:jc w:val="both"/>
        <w:rPr>
          <w:sz w:val="24"/>
          <w:szCs w:val="24"/>
        </w:rPr>
      </w:pPr>
      <w:r w:rsidRPr="00265F26">
        <w:rPr>
          <w:b/>
          <w:sz w:val="24"/>
          <w:szCs w:val="24"/>
        </w:rPr>
        <w:t>Analysis of data</w:t>
      </w:r>
      <w:r w:rsidR="005E5DAC">
        <w:rPr>
          <w:b/>
          <w:sz w:val="24"/>
          <w:szCs w:val="24"/>
        </w:rPr>
        <w:t xml:space="preserve"> </w:t>
      </w:r>
      <w:r w:rsidR="005E5DAC" w:rsidRPr="005E5DAC">
        <w:rPr>
          <w:i/>
          <w:sz w:val="24"/>
          <w:szCs w:val="24"/>
        </w:rPr>
        <w:t>(</w:t>
      </w:r>
      <w:r w:rsidR="005E5DAC" w:rsidRPr="005E5DAC">
        <w:rPr>
          <w:i/>
          <w:sz w:val="24"/>
          <w:szCs w:val="24"/>
          <w:u w:val="single"/>
        </w:rPr>
        <w:t>Data collection</w:t>
      </w:r>
      <w:r w:rsidR="005E5DAC">
        <w:rPr>
          <w:i/>
          <w:sz w:val="24"/>
          <w:szCs w:val="24"/>
        </w:rPr>
        <w:t>. A d</w:t>
      </w:r>
      <w:r w:rsidR="005E5DAC" w:rsidRPr="005E5DAC">
        <w:rPr>
          <w:i/>
          <w:sz w:val="24"/>
          <w:szCs w:val="24"/>
        </w:rPr>
        <w:t>emographic summary that includes demographic patterns and trend over time, total population including age and sex, Race/Ethnicity, National origin, Limited English Proficient, location of homeowners and renters and the trends, person</w:t>
      </w:r>
      <w:r w:rsidR="005E5DAC">
        <w:rPr>
          <w:i/>
          <w:sz w:val="24"/>
          <w:szCs w:val="24"/>
        </w:rPr>
        <w:t>s</w:t>
      </w:r>
      <w:r w:rsidR="005E5DAC" w:rsidRPr="005E5DAC">
        <w:rPr>
          <w:i/>
          <w:sz w:val="24"/>
          <w:szCs w:val="24"/>
        </w:rPr>
        <w:t xml:space="preserve"> with disability and households with children</w:t>
      </w:r>
      <w:r w:rsidR="005E5DAC" w:rsidRPr="005E5DAC">
        <w:rPr>
          <w:sz w:val="24"/>
          <w:szCs w:val="24"/>
        </w:rPr>
        <w:t>):</w:t>
      </w:r>
      <w:r w:rsidRPr="005E5DAC">
        <w:rPr>
          <w:sz w:val="24"/>
          <w:szCs w:val="24"/>
        </w:rPr>
        <w:t xml:space="preserve"> </w:t>
      </w:r>
    </w:p>
    <w:p w:rsidR="004D7955" w:rsidRPr="00265F26" w:rsidRDefault="004D7955" w:rsidP="004D7955">
      <w:pPr>
        <w:pStyle w:val="ListParagraph"/>
        <w:jc w:val="both"/>
        <w:rPr>
          <w:sz w:val="24"/>
          <w:szCs w:val="24"/>
        </w:rPr>
      </w:pPr>
    </w:p>
    <w:p w:rsidR="008320D1" w:rsidRPr="008320D1" w:rsidRDefault="00265F26" w:rsidP="008320D1">
      <w:pPr>
        <w:numPr>
          <w:ilvl w:val="1"/>
          <w:numId w:val="14"/>
        </w:numPr>
        <w:spacing w:line="259" w:lineRule="auto"/>
        <w:rPr>
          <w:sz w:val="24"/>
          <w:szCs w:val="24"/>
        </w:rPr>
      </w:pPr>
      <w:r w:rsidRPr="00265F26">
        <w:rPr>
          <w:i/>
          <w:sz w:val="24"/>
          <w:szCs w:val="24"/>
          <w:u w:val="single"/>
        </w:rPr>
        <w:t>NC State data</w:t>
      </w:r>
      <w:r>
        <w:rPr>
          <w:i/>
          <w:sz w:val="24"/>
          <w:szCs w:val="24"/>
          <w:u w:val="single"/>
        </w:rPr>
        <w:t>.</w:t>
      </w:r>
      <w:r w:rsidR="008320D1">
        <w:rPr>
          <w:sz w:val="24"/>
          <w:szCs w:val="24"/>
        </w:rPr>
        <w:t xml:space="preserve"> </w:t>
      </w:r>
      <w:r>
        <w:rPr>
          <w:sz w:val="24"/>
          <w:szCs w:val="24"/>
        </w:rPr>
        <w:t>Review NC State Analysis of Impediments data and include information that pertains to your locality, if any available. Otherwise use U.S Census data or other data that provides information about the protected classes (</w:t>
      </w:r>
      <w:r>
        <w:rPr>
          <w:b/>
          <w:bCs/>
          <w:sz w:val="23"/>
          <w:szCs w:val="23"/>
        </w:rPr>
        <w:t xml:space="preserve">Protected Characteristics </w:t>
      </w:r>
      <w:r>
        <w:rPr>
          <w:sz w:val="23"/>
          <w:szCs w:val="23"/>
        </w:rPr>
        <w:t xml:space="preserve">are race, color, religion, sex, familial status, national origin, having a disability, and having a type of </w:t>
      </w:r>
      <w:r w:rsidR="00F3337A">
        <w:rPr>
          <w:sz w:val="23"/>
          <w:szCs w:val="23"/>
        </w:rPr>
        <w:t>disability. (24 C.F.R. § 5.152</w:t>
      </w:r>
      <w:r w:rsidR="00D803B6">
        <w:rPr>
          <w:sz w:val="23"/>
          <w:szCs w:val="23"/>
        </w:rPr>
        <w:t>)</w:t>
      </w:r>
      <w:r w:rsidR="00D803B6">
        <w:rPr>
          <w:sz w:val="24"/>
          <w:szCs w:val="24"/>
        </w:rPr>
        <w:t>. Other</w:t>
      </w:r>
      <w:r w:rsidR="004C18BB">
        <w:rPr>
          <w:sz w:val="24"/>
          <w:szCs w:val="24"/>
        </w:rPr>
        <w:t xml:space="preserve"> </w:t>
      </w:r>
      <w:r w:rsidR="004C18BB" w:rsidRPr="008320D1">
        <w:rPr>
          <w:sz w:val="24"/>
          <w:szCs w:val="24"/>
        </w:rPr>
        <w:t>resources</w:t>
      </w:r>
      <w:r w:rsidR="008320D1">
        <w:rPr>
          <w:sz w:val="24"/>
          <w:szCs w:val="24"/>
        </w:rPr>
        <w:t>:</w:t>
      </w:r>
      <w:r w:rsidR="004C18BB" w:rsidRPr="008320D1">
        <w:rPr>
          <w:sz w:val="24"/>
          <w:szCs w:val="24"/>
        </w:rPr>
        <w:t xml:space="preserve"> </w:t>
      </w:r>
    </w:p>
    <w:p w:rsidR="00453C0C" w:rsidRDefault="001E76AE" w:rsidP="008320D1">
      <w:pPr>
        <w:spacing w:line="259" w:lineRule="auto"/>
        <w:ind w:left="1440"/>
        <w:rPr>
          <w:sz w:val="24"/>
          <w:szCs w:val="24"/>
        </w:rPr>
      </w:pPr>
      <w:r w:rsidRPr="008320D1">
        <w:rPr>
          <w:sz w:val="24"/>
          <w:szCs w:val="24"/>
        </w:rPr>
        <w:t>T</w:t>
      </w:r>
      <w:r w:rsidR="008320D1" w:rsidRPr="008320D1">
        <w:rPr>
          <w:sz w:val="24"/>
          <w:szCs w:val="24"/>
        </w:rPr>
        <w:t xml:space="preserve">he grantees </w:t>
      </w:r>
      <w:r w:rsidRPr="008320D1">
        <w:rPr>
          <w:sz w:val="24"/>
          <w:szCs w:val="24"/>
        </w:rPr>
        <w:t>should use the NC State Analysis of Impediments information (</w:t>
      </w:r>
      <w:hyperlink r:id="rId10" w:history="1">
        <w:r w:rsidRPr="008320D1">
          <w:rPr>
            <w:rStyle w:val="Hyperlink"/>
            <w:sz w:val="24"/>
            <w:szCs w:val="24"/>
          </w:rPr>
          <w:t>http://portal.ncdenr.org/web/wi/cdbg-i-compliance1</w:t>
        </w:r>
      </w:hyperlink>
      <w:r w:rsidRPr="008320D1">
        <w:rPr>
          <w:sz w:val="24"/>
          <w:szCs w:val="24"/>
        </w:rPr>
        <w:t>), American Fact Finder (</w:t>
      </w:r>
      <w:hyperlink r:id="rId11" w:history="1">
        <w:r w:rsidRPr="008320D1">
          <w:rPr>
            <w:rStyle w:val="Hyperlink"/>
            <w:sz w:val="24"/>
            <w:szCs w:val="24"/>
          </w:rPr>
          <w:t>https://factfinder.census.gov/faces/nav/jsf/pages/searchresults.xhtml?refresh=t</w:t>
        </w:r>
      </w:hyperlink>
      <w:r w:rsidRPr="008320D1">
        <w:rPr>
          <w:sz w:val="24"/>
          <w:szCs w:val="24"/>
        </w:rPr>
        <w:t>), Opportunity website (</w:t>
      </w:r>
      <w:hyperlink r:id="rId12" w:history="1">
        <w:r w:rsidRPr="008320D1">
          <w:rPr>
            <w:rStyle w:val="Hyperlink"/>
            <w:sz w:val="24"/>
            <w:szCs w:val="24"/>
          </w:rPr>
          <w:t>http://esrifederal.maps.arcgis.com/apps/webappviewer/index.html?id=852f6731b72f465ab2fbbe76d4269f00</w:t>
        </w:r>
      </w:hyperlink>
      <w:r w:rsidRPr="008320D1">
        <w:rPr>
          <w:sz w:val="24"/>
          <w:szCs w:val="24"/>
        </w:rPr>
        <w:t>), or HUD data  (</w:t>
      </w:r>
      <w:hyperlink r:id="rId13" w:history="1">
        <w:r w:rsidRPr="008320D1">
          <w:rPr>
            <w:rStyle w:val="Hyperlink"/>
            <w:sz w:val="24"/>
            <w:szCs w:val="24"/>
          </w:rPr>
          <w:t>https://egis.hud.gov/affht/</w:t>
        </w:r>
      </w:hyperlink>
      <w:r w:rsidRPr="008320D1">
        <w:rPr>
          <w:sz w:val="24"/>
          <w:szCs w:val="24"/>
        </w:rPr>
        <w:t xml:space="preserve">).  </w:t>
      </w:r>
    </w:p>
    <w:p w:rsidR="00265F26" w:rsidRPr="00453C0C" w:rsidRDefault="001E76AE" w:rsidP="008320D1">
      <w:pPr>
        <w:spacing w:line="259" w:lineRule="auto"/>
        <w:ind w:left="1440"/>
        <w:rPr>
          <w:b/>
          <w:sz w:val="24"/>
          <w:szCs w:val="24"/>
          <w:u w:val="single"/>
        </w:rPr>
      </w:pPr>
      <w:r w:rsidRPr="00453C0C">
        <w:rPr>
          <w:b/>
          <w:sz w:val="24"/>
          <w:szCs w:val="24"/>
          <w:highlight w:val="yellow"/>
          <w:u w:val="single"/>
        </w:rPr>
        <w:t xml:space="preserve">Compare Municipality data with the State data. Are </w:t>
      </w:r>
      <w:r w:rsidR="008320D1" w:rsidRPr="00453C0C">
        <w:rPr>
          <w:b/>
          <w:sz w:val="24"/>
          <w:szCs w:val="24"/>
          <w:highlight w:val="yellow"/>
          <w:u w:val="single"/>
        </w:rPr>
        <w:t xml:space="preserve">there any </w:t>
      </w:r>
      <w:r w:rsidRPr="00453C0C">
        <w:rPr>
          <w:b/>
          <w:sz w:val="24"/>
          <w:szCs w:val="24"/>
          <w:highlight w:val="yellow"/>
          <w:u w:val="single"/>
        </w:rPr>
        <w:t>similarities?</w:t>
      </w:r>
      <w:r w:rsidR="008320D1" w:rsidRPr="00453C0C">
        <w:rPr>
          <w:b/>
          <w:sz w:val="24"/>
          <w:szCs w:val="24"/>
          <w:highlight w:val="yellow"/>
          <w:u w:val="single"/>
        </w:rPr>
        <w:t xml:space="preserve"> O</w:t>
      </w:r>
      <w:r w:rsidRPr="00453C0C">
        <w:rPr>
          <w:b/>
          <w:sz w:val="24"/>
          <w:szCs w:val="24"/>
          <w:highlight w:val="yellow"/>
          <w:u w:val="single"/>
        </w:rPr>
        <w:t xml:space="preserve">r any data that </w:t>
      </w:r>
      <w:r w:rsidR="008320D1" w:rsidRPr="00453C0C">
        <w:rPr>
          <w:b/>
          <w:sz w:val="24"/>
          <w:szCs w:val="24"/>
          <w:highlight w:val="yellow"/>
          <w:u w:val="single"/>
        </w:rPr>
        <w:t>stands out from the grantee</w:t>
      </w:r>
      <w:r w:rsidRPr="00453C0C">
        <w:rPr>
          <w:b/>
          <w:sz w:val="24"/>
          <w:szCs w:val="24"/>
          <w:highlight w:val="yellow"/>
          <w:u w:val="single"/>
        </w:rPr>
        <w:t xml:space="preserve"> that is not reflected on the State?</w:t>
      </w:r>
    </w:p>
    <w:p w:rsidR="00453C0C" w:rsidRPr="008320D1" w:rsidRDefault="00453C0C" w:rsidP="008320D1">
      <w:pPr>
        <w:spacing w:line="259" w:lineRule="auto"/>
        <w:ind w:left="1440"/>
        <w:rPr>
          <w:sz w:val="24"/>
          <w:szCs w:val="24"/>
        </w:rPr>
      </w:pPr>
    </w:p>
    <w:p w:rsidR="00A87217" w:rsidRDefault="00265F26" w:rsidP="004D7955">
      <w:pPr>
        <w:numPr>
          <w:ilvl w:val="1"/>
          <w:numId w:val="14"/>
        </w:numPr>
        <w:spacing w:line="259" w:lineRule="auto"/>
        <w:jc w:val="both"/>
        <w:rPr>
          <w:i/>
          <w:sz w:val="24"/>
          <w:szCs w:val="24"/>
          <w:u w:val="single"/>
        </w:rPr>
      </w:pPr>
      <w:r w:rsidRPr="00265F26">
        <w:rPr>
          <w:i/>
          <w:sz w:val="24"/>
          <w:szCs w:val="24"/>
          <w:u w:val="single"/>
        </w:rPr>
        <w:t>Local data and local knowledge.</w:t>
      </w:r>
      <w:r w:rsidRPr="00265F26">
        <w:rPr>
          <w:b/>
          <w:bCs/>
          <w:sz w:val="24"/>
          <w:szCs w:val="24"/>
        </w:rPr>
        <w:t xml:space="preserve"> </w:t>
      </w:r>
      <w:r w:rsidRPr="00265F26">
        <w:rPr>
          <w:sz w:val="24"/>
          <w:szCs w:val="24"/>
        </w:rPr>
        <w:t>Local data refers to metrics, statistics, and other quantified information that are relevant to the program participant’s geographic areas of analysis that can be found through a reasonable amount of search, are readily available at little or no cost, and are necessa</w:t>
      </w:r>
      <w:r w:rsidR="00A03BB1">
        <w:rPr>
          <w:sz w:val="24"/>
          <w:szCs w:val="24"/>
        </w:rPr>
        <w:t>ry for the completion of the FHP</w:t>
      </w:r>
      <w:r w:rsidRPr="00265F26">
        <w:rPr>
          <w:sz w:val="24"/>
          <w:szCs w:val="24"/>
        </w:rPr>
        <w:t>. Local knowledge refers to information to be provided by the program participant that is known or becomes known to the program participant, relates to the participant's geographic areas of analysis and is necessa</w:t>
      </w:r>
      <w:r w:rsidR="00A03BB1">
        <w:rPr>
          <w:sz w:val="24"/>
          <w:szCs w:val="24"/>
        </w:rPr>
        <w:t>ry for the completion of the FHP</w:t>
      </w:r>
      <w:r w:rsidRPr="00265F26">
        <w:rPr>
          <w:sz w:val="24"/>
          <w:szCs w:val="24"/>
        </w:rPr>
        <w:t>. Local knowledge includes information that is gathered through the community participation process and by consulting local, state, or regional planning departments, academics, and others with knowledge of the local areas or whose work impacts on housing</w:t>
      </w:r>
      <w:r w:rsidR="00BE7D9E">
        <w:rPr>
          <w:i/>
          <w:sz w:val="24"/>
          <w:szCs w:val="24"/>
          <w:u w:val="single"/>
        </w:rPr>
        <w:t>.</w:t>
      </w:r>
    </w:p>
    <w:p w:rsidR="00BE7D9E" w:rsidRDefault="00BE7D9E" w:rsidP="00BE7D9E">
      <w:pPr>
        <w:pStyle w:val="ListParagraph"/>
        <w:rPr>
          <w:i/>
          <w:sz w:val="24"/>
          <w:szCs w:val="24"/>
          <w:u w:val="single"/>
        </w:rPr>
      </w:pPr>
    </w:p>
    <w:p w:rsidR="00BE7D9E" w:rsidRPr="00453C0C" w:rsidRDefault="001E76AE" w:rsidP="00BE7D9E">
      <w:pPr>
        <w:spacing w:line="259" w:lineRule="auto"/>
        <w:ind w:left="1440"/>
        <w:jc w:val="both"/>
        <w:rPr>
          <w:b/>
          <w:sz w:val="24"/>
          <w:szCs w:val="24"/>
          <w:u w:val="single"/>
        </w:rPr>
      </w:pPr>
      <w:r w:rsidRPr="00453C0C">
        <w:rPr>
          <w:b/>
          <w:sz w:val="24"/>
          <w:szCs w:val="24"/>
          <w:highlight w:val="yellow"/>
          <w:u w:val="single"/>
        </w:rPr>
        <w:t>A complete analysis includes NC State data, local</w:t>
      </w:r>
      <w:r w:rsidR="00BE7D9E" w:rsidRPr="00453C0C">
        <w:rPr>
          <w:b/>
          <w:sz w:val="24"/>
          <w:szCs w:val="24"/>
          <w:highlight w:val="yellow"/>
          <w:u w:val="single"/>
        </w:rPr>
        <w:t xml:space="preserve"> data and local knowledge</w:t>
      </w:r>
      <w:r w:rsidR="00BE7D9E" w:rsidRPr="00453C0C">
        <w:rPr>
          <w:b/>
          <w:sz w:val="24"/>
          <w:szCs w:val="24"/>
          <w:u w:val="single"/>
        </w:rPr>
        <w:t xml:space="preserve"> </w:t>
      </w:r>
    </w:p>
    <w:p w:rsidR="00BE7D9E" w:rsidRPr="00BE7D9E" w:rsidRDefault="00BE7D9E" w:rsidP="00BE7D9E">
      <w:pPr>
        <w:spacing w:line="259" w:lineRule="auto"/>
        <w:ind w:left="1440"/>
        <w:jc w:val="both"/>
        <w:rPr>
          <w:i/>
          <w:sz w:val="24"/>
          <w:szCs w:val="24"/>
          <w:u w:val="single"/>
        </w:rPr>
      </w:pPr>
    </w:p>
    <w:p w:rsidR="006C78E6" w:rsidRPr="00453C0C" w:rsidRDefault="00231418" w:rsidP="00453C0C">
      <w:pPr>
        <w:pStyle w:val="ListParagraph"/>
        <w:numPr>
          <w:ilvl w:val="0"/>
          <w:numId w:val="14"/>
        </w:numPr>
        <w:spacing w:line="259" w:lineRule="auto"/>
        <w:jc w:val="both"/>
        <w:rPr>
          <w:sz w:val="24"/>
          <w:szCs w:val="24"/>
        </w:rPr>
      </w:pPr>
      <w:r>
        <w:rPr>
          <w:b/>
          <w:sz w:val="24"/>
          <w:szCs w:val="24"/>
        </w:rPr>
        <w:t xml:space="preserve">Assessment of </w:t>
      </w:r>
      <w:r w:rsidR="004D7955" w:rsidRPr="004D7955">
        <w:rPr>
          <w:b/>
          <w:sz w:val="24"/>
          <w:szCs w:val="24"/>
        </w:rPr>
        <w:t>data</w:t>
      </w:r>
      <w:r w:rsidR="004D7955" w:rsidRPr="004D7955">
        <w:rPr>
          <w:sz w:val="24"/>
          <w:szCs w:val="24"/>
        </w:rPr>
        <w:t xml:space="preserve">: </w:t>
      </w:r>
    </w:p>
    <w:p w:rsidR="00231418" w:rsidRPr="00231418" w:rsidRDefault="00231418" w:rsidP="00231418">
      <w:pPr>
        <w:overflowPunct/>
        <w:textAlignment w:val="auto"/>
        <w:rPr>
          <w:rFonts w:ascii="Calibri" w:hAnsi="Calibri" w:cs="Calibri"/>
          <w:color w:val="000000"/>
          <w:sz w:val="24"/>
          <w:szCs w:val="24"/>
        </w:rPr>
      </w:pPr>
    </w:p>
    <w:p w:rsidR="00231418" w:rsidRPr="008320D1" w:rsidRDefault="00231418" w:rsidP="008320D1">
      <w:pPr>
        <w:overflowPunct/>
        <w:jc w:val="both"/>
        <w:textAlignment w:val="auto"/>
        <w:rPr>
          <w:b/>
          <w:sz w:val="24"/>
          <w:szCs w:val="24"/>
        </w:rPr>
      </w:pPr>
      <w:r w:rsidRPr="008320D1">
        <w:rPr>
          <w:b/>
          <w:bCs/>
          <w:sz w:val="24"/>
          <w:szCs w:val="24"/>
        </w:rPr>
        <w:t xml:space="preserve">For each fair housing issue resulted from the data analysis, prioritize the identified contributing factors. Justify the prioritization of the contributing factors that will be addressed by the goals set below. Give the highest priority to those factors that limit or deny fair housing choice or access to opportunity, or negatively impact fair housing or civil rights compliance. Select only the contributing factors from the category that makes reference to your fair housing issues: </w:t>
      </w:r>
    </w:p>
    <w:p w:rsidR="00231418" w:rsidRPr="008320D1" w:rsidRDefault="00231418" w:rsidP="00A87217">
      <w:pPr>
        <w:pStyle w:val="Default"/>
        <w:ind w:left="720"/>
        <w:jc w:val="both"/>
      </w:pPr>
    </w:p>
    <w:p w:rsidR="00D0713E" w:rsidRDefault="004D7955" w:rsidP="008320D1">
      <w:pPr>
        <w:pStyle w:val="Default"/>
        <w:jc w:val="both"/>
      </w:pPr>
      <w:r w:rsidRPr="00453C0C">
        <w:rPr>
          <w:highlight w:val="yellow"/>
        </w:rPr>
        <w:t xml:space="preserve">Contributing factors to the </w:t>
      </w:r>
      <w:r w:rsidR="00954DA3" w:rsidRPr="00453C0C">
        <w:rPr>
          <w:highlight w:val="yellow"/>
        </w:rPr>
        <w:t xml:space="preserve">Fair Housing </w:t>
      </w:r>
      <w:r w:rsidR="00231418" w:rsidRPr="00453C0C">
        <w:rPr>
          <w:highlight w:val="yellow"/>
        </w:rPr>
        <w:t xml:space="preserve">issues/impediments: </w:t>
      </w:r>
      <w:r w:rsidRPr="00453C0C">
        <w:rPr>
          <w:highlight w:val="yellow"/>
        </w:rPr>
        <w:t xml:space="preserve">Identify the contributing factor (s) to the </w:t>
      </w:r>
      <w:r w:rsidR="00231418" w:rsidRPr="00453C0C">
        <w:rPr>
          <w:highlight w:val="yellow"/>
        </w:rPr>
        <w:t>issues/impediments</w:t>
      </w:r>
      <w:r w:rsidRPr="00453C0C">
        <w:rPr>
          <w:highlight w:val="yellow"/>
        </w:rPr>
        <w:t xml:space="preserve"> from the list below and provide a brief explanation how</w:t>
      </w:r>
      <w:r w:rsidR="00954DA3" w:rsidRPr="00453C0C">
        <w:rPr>
          <w:highlight w:val="yellow"/>
        </w:rPr>
        <w:t xml:space="preserve"> it</w:t>
      </w:r>
      <w:r w:rsidRPr="00453C0C">
        <w:rPr>
          <w:highlight w:val="yellow"/>
        </w:rPr>
        <w:t xml:space="preserve"> is affecting your community. If you choose multiple factors, you should number the factors from </w:t>
      </w:r>
      <w:r w:rsidR="00954DA3" w:rsidRPr="00453C0C">
        <w:rPr>
          <w:highlight w:val="yellow"/>
        </w:rPr>
        <w:t xml:space="preserve">1-10 </w:t>
      </w:r>
      <w:r w:rsidR="008320D1" w:rsidRPr="00453C0C">
        <w:rPr>
          <w:highlight w:val="yellow"/>
        </w:rPr>
        <w:t>(</w:t>
      </w:r>
      <w:r w:rsidRPr="00453C0C">
        <w:rPr>
          <w:highlight w:val="yellow"/>
        </w:rPr>
        <w:t>one (1) being the highest priority)</w:t>
      </w:r>
      <w:r w:rsidR="00F906A1" w:rsidRPr="00453C0C">
        <w:rPr>
          <w:highlight w:val="yellow"/>
        </w:rPr>
        <w:t xml:space="preserve">. </w:t>
      </w:r>
      <w:r w:rsidR="005E5DAC" w:rsidRPr="00453C0C">
        <w:rPr>
          <w:highlight w:val="yellow"/>
        </w:rPr>
        <w:t xml:space="preserve">If the contributing factors are outside of the ability of </w:t>
      </w:r>
      <w:r w:rsidR="008320D1" w:rsidRPr="00453C0C">
        <w:rPr>
          <w:highlight w:val="yellow"/>
        </w:rPr>
        <w:t>the grantee</w:t>
      </w:r>
      <w:r w:rsidR="005E5DAC" w:rsidRPr="00453C0C">
        <w:rPr>
          <w:highlight w:val="yellow"/>
        </w:rPr>
        <w:t xml:space="preserve"> to control or influence the factors must still be identified</w:t>
      </w:r>
      <w:r w:rsidR="006D3760" w:rsidRPr="00453C0C">
        <w:rPr>
          <w:highlight w:val="yellow"/>
        </w:rPr>
        <w:t>.</w:t>
      </w:r>
    </w:p>
    <w:p w:rsidR="00453C0C" w:rsidRDefault="00453C0C" w:rsidP="008320D1">
      <w:pPr>
        <w:pStyle w:val="Default"/>
        <w:jc w:val="both"/>
      </w:pPr>
    </w:p>
    <w:tbl>
      <w:tblPr>
        <w:tblStyle w:val="TableGrid"/>
        <w:tblW w:w="0" w:type="auto"/>
        <w:tblLook w:val="04A0" w:firstRow="1" w:lastRow="0" w:firstColumn="1" w:lastColumn="0" w:noHBand="0" w:noVBand="1"/>
      </w:tblPr>
      <w:tblGrid>
        <w:gridCol w:w="9350"/>
      </w:tblGrid>
      <w:tr w:rsidR="00453C0C" w:rsidTr="00453C0C">
        <w:trPr>
          <w:trHeight w:val="170"/>
        </w:trPr>
        <w:tc>
          <w:tcPr>
            <w:tcW w:w="9350" w:type="dxa"/>
          </w:tcPr>
          <w:p w:rsidR="00453C0C" w:rsidRPr="00453C0C" w:rsidRDefault="00453C0C" w:rsidP="00453C0C">
            <w:pPr>
              <w:pStyle w:val="Default"/>
              <w:jc w:val="center"/>
              <w:rPr>
                <w:b/>
                <w:sz w:val="28"/>
              </w:rPr>
            </w:pPr>
            <w:r w:rsidRPr="00453C0C">
              <w:rPr>
                <w:b/>
                <w:sz w:val="28"/>
              </w:rPr>
              <w:t>Fair Housing Issues</w:t>
            </w:r>
          </w:p>
        </w:tc>
      </w:tr>
      <w:tr w:rsidR="00453C0C" w:rsidTr="00453C0C">
        <w:tc>
          <w:tcPr>
            <w:tcW w:w="9350" w:type="dxa"/>
          </w:tcPr>
          <w:p w:rsidR="00453C0C" w:rsidRDefault="00453C0C" w:rsidP="001738AC">
            <w:pPr>
              <w:pStyle w:val="Default"/>
              <w:numPr>
                <w:ilvl w:val="0"/>
                <w:numId w:val="28"/>
              </w:numPr>
              <w:jc w:val="both"/>
            </w:pPr>
            <w:r w:rsidRPr="000A4B73">
              <w:rPr>
                <w:b/>
              </w:rPr>
              <w:t>Segregation</w:t>
            </w:r>
          </w:p>
        </w:tc>
      </w:tr>
      <w:tr w:rsidR="00453C0C" w:rsidTr="00453C0C">
        <w:tc>
          <w:tcPr>
            <w:tcW w:w="9350" w:type="dxa"/>
          </w:tcPr>
          <w:p w:rsidR="00453C0C" w:rsidRPr="00453C0C" w:rsidRDefault="00453C0C" w:rsidP="001738AC">
            <w:pPr>
              <w:pStyle w:val="Default"/>
              <w:numPr>
                <w:ilvl w:val="0"/>
                <w:numId w:val="28"/>
              </w:numPr>
              <w:jc w:val="both"/>
            </w:pPr>
            <w:r w:rsidRPr="00453C0C">
              <w:rPr>
                <w:b/>
              </w:rPr>
              <w:t>Racially or ethnically concentrated areas of poverty (R/ECAPs)</w:t>
            </w:r>
          </w:p>
        </w:tc>
      </w:tr>
      <w:tr w:rsidR="00453C0C" w:rsidTr="00453C0C">
        <w:tc>
          <w:tcPr>
            <w:tcW w:w="9350" w:type="dxa"/>
          </w:tcPr>
          <w:p w:rsidR="00453C0C" w:rsidRDefault="00453C0C" w:rsidP="001738AC">
            <w:pPr>
              <w:pStyle w:val="Default"/>
              <w:numPr>
                <w:ilvl w:val="0"/>
                <w:numId w:val="28"/>
              </w:numPr>
              <w:jc w:val="both"/>
            </w:pPr>
            <w:r w:rsidRPr="000A4B73">
              <w:rPr>
                <w:b/>
                <w:bCs/>
              </w:rPr>
              <w:t>Disparities in Access to Opportunit</w:t>
            </w:r>
            <w:r>
              <w:rPr>
                <w:b/>
                <w:bCs/>
              </w:rPr>
              <w:t>y</w:t>
            </w:r>
          </w:p>
        </w:tc>
      </w:tr>
      <w:tr w:rsidR="00453C0C" w:rsidTr="00453C0C">
        <w:tc>
          <w:tcPr>
            <w:tcW w:w="9350" w:type="dxa"/>
          </w:tcPr>
          <w:p w:rsidR="00453C0C" w:rsidRDefault="00453C0C" w:rsidP="001738AC">
            <w:pPr>
              <w:pStyle w:val="Default"/>
              <w:numPr>
                <w:ilvl w:val="0"/>
                <w:numId w:val="28"/>
              </w:numPr>
              <w:jc w:val="both"/>
            </w:pPr>
            <w:r w:rsidRPr="000A4B73">
              <w:rPr>
                <w:b/>
                <w:bCs/>
              </w:rPr>
              <w:t>Disproportionate Housing Needs</w:t>
            </w:r>
          </w:p>
        </w:tc>
      </w:tr>
      <w:tr w:rsidR="00453C0C" w:rsidTr="00453C0C">
        <w:tc>
          <w:tcPr>
            <w:tcW w:w="9350" w:type="dxa"/>
          </w:tcPr>
          <w:p w:rsidR="00453C0C" w:rsidRDefault="00453C0C" w:rsidP="001738AC">
            <w:pPr>
              <w:pStyle w:val="Default"/>
              <w:numPr>
                <w:ilvl w:val="0"/>
                <w:numId w:val="28"/>
              </w:numPr>
              <w:jc w:val="both"/>
            </w:pPr>
            <w:r w:rsidRPr="000A4B73">
              <w:rPr>
                <w:b/>
              </w:rPr>
              <w:t>Publicly Supported Housing Location and Occupancy</w:t>
            </w:r>
          </w:p>
        </w:tc>
      </w:tr>
      <w:tr w:rsidR="00453C0C" w:rsidTr="00453C0C">
        <w:tc>
          <w:tcPr>
            <w:tcW w:w="9350" w:type="dxa"/>
          </w:tcPr>
          <w:p w:rsidR="00453C0C" w:rsidRDefault="00453C0C" w:rsidP="001738AC">
            <w:pPr>
              <w:pStyle w:val="Default"/>
              <w:numPr>
                <w:ilvl w:val="0"/>
                <w:numId w:val="28"/>
              </w:numPr>
              <w:jc w:val="both"/>
            </w:pPr>
            <w:r w:rsidRPr="000A4B73">
              <w:rPr>
                <w:b/>
              </w:rPr>
              <w:t>Disability and Access Issues</w:t>
            </w:r>
          </w:p>
        </w:tc>
      </w:tr>
      <w:tr w:rsidR="00453C0C" w:rsidTr="00453C0C">
        <w:tc>
          <w:tcPr>
            <w:tcW w:w="9350" w:type="dxa"/>
          </w:tcPr>
          <w:p w:rsidR="00453C0C" w:rsidRDefault="00453C0C" w:rsidP="001738AC">
            <w:pPr>
              <w:pStyle w:val="Default"/>
              <w:numPr>
                <w:ilvl w:val="0"/>
                <w:numId w:val="28"/>
              </w:numPr>
              <w:jc w:val="both"/>
            </w:pPr>
            <w:r w:rsidRPr="00BD5D1F">
              <w:rPr>
                <w:b/>
                <w:bCs/>
              </w:rPr>
              <w:t>Enforcement, Outreach Capacity, and Resources</w:t>
            </w:r>
          </w:p>
        </w:tc>
      </w:tr>
    </w:tbl>
    <w:p w:rsidR="00453C0C" w:rsidRDefault="00453C0C" w:rsidP="008320D1">
      <w:pPr>
        <w:pStyle w:val="Default"/>
        <w:jc w:val="both"/>
      </w:pPr>
    </w:p>
    <w:p w:rsidR="00453C0C" w:rsidRPr="008320D1" w:rsidRDefault="00453C0C" w:rsidP="008320D1">
      <w:pPr>
        <w:pStyle w:val="Default"/>
        <w:jc w:val="both"/>
      </w:pPr>
    </w:p>
    <w:p w:rsidR="008320D1" w:rsidRPr="008320D1" w:rsidRDefault="008320D1" w:rsidP="008320D1">
      <w:pPr>
        <w:numPr>
          <w:ilvl w:val="1"/>
          <w:numId w:val="14"/>
        </w:numPr>
        <w:spacing w:line="259" w:lineRule="auto"/>
        <w:jc w:val="both"/>
        <w:rPr>
          <w:sz w:val="24"/>
          <w:szCs w:val="24"/>
          <w:u w:val="single"/>
        </w:rPr>
      </w:pPr>
      <w:r w:rsidRPr="008320D1">
        <w:rPr>
          <w:sz w:val="24"/>
          <w:szCs w:val="24"/>
          <w:u w:val="single"/>
        </w:rPr>
        <w:lastRenderedPageBreak/>
        <w:t>Evaluate each of the contributing factors listed, and considered any other factors affecting the jurisdiction:</w:t>
      </w:r>
    </w:p>
    <w:p w:rsidR="008320D1" w:rsidRPr="008320D1" w:rsidRDefault="008320D1" w:rsidP="008320D1">
      <w:pPr>
        <w:pStyle w:val="Default"/>
        <w:rPr>
          <w:i/>
          <w:color w:val="FF0000"/>
        </w:rPr>
      </w:pPr>
    </w:p>
    <w:p w:rsidR="00D0713E" w:rsidRPr="008320D1" w:rsidRDefault="00D0713E" w:rsidP="00D0713E">
      <w:pPr>
        <w:pStyle w:val="Default"/>
        <w:ind w:left="720"/>
        <w:rPr>
          <w:i/>
          <w:color w:val="FF0000"/>
        </w:rPr>
      </w:pPr>
      <w:r w:rsidRPr="008320D1">
        <w:rPr>
          <w:i/>
          <w:color w:val="FF0000"/>
        </w:rPr>
        <w:t xml:space="preserve">Example: </w:t>
      </w:r>
    </w:p>
    <w:p w:rsidR="00D0713E" w:rsidRPr="008320D1" w:rsidRDefault="00D0713E" w:rsidP="00D0713E">
      <w:pPr>
        <w:pStyle w:val="Default"/>
        <w:ind w:left="720"/>
        <w:rPr>
          <w:i/>
          <w:color w:val="FF0000"/>
        </w:rPr>
      </w:pPr>
      <w:r w:rsidRPr="008320D1">
        <w:rPr>
          <w:b/>
          <w:i/>
        </w:rPr>
        <w:t xml:space="preserve">Fair Housing Issues: </w:t>
      </w:r>
      <w:r w:rsidR="00231418" w:rsidRPr="008320D1">
        <w:rPr>
          <w:i/>
          <w:color w:val="FF0000"/>
        </w:rPr>
        <w:t>Fair Housing Outreach</w:t>
      </w:r>
    </w:p>
    <w:p w:rsidR="008320D1" w:rsidRDefault="00D0713E" w:rsidP="00231418">
      <w:pPr>
        <w:pStyle w:val="Default"/>
        <w:ind w:left="720"/>
        <w:rPr>
          <w:i/>
        </w:rPr>
      </w:pPr>
      <w:r w:rsidRPr="008320D1">
        <w:rPr>
          <w:b/>
          <w:i/>
        </w:rPr>
        <w:t>Possible Contributing Factor</w:t>
      </w:r>
      <w:r w:rsidRPr="008320D1">
        <w:rPr>
          <w:i/>
        </w:rPr>
        <w:t xml:space="preserve">: </w:t>
      </w:r>
    </w:p>
    <w:p w:rsidR="008320D1" w:rsidRDefault="00D0713E" w:rsidP="00231418">
      <w:pPr>
        <w:pStyle w:val="Default"/>
        <w:ind w:left="720"/>
        <w:rPr>
          <w:i/>
          <w:color w:val="FF0000"/>
        </w:rPr>
      </w:pPr>
      <w:r w:rsidRPr="008320D1">
        <w:rPr>
          <w:i/>
          <w:color w:val="FF0000"/>
        </w:rPr>
        <w:t xml:space="preserve">* </w:t>
      </w:r>
      <w:r w:rsidR="00231418" w:rsidRPr="008320D1">
        <w:rPr>
          <w:i/>
          <w:color w:val="FF0000"/>
        </w:rPr>
        <w:t>Lack of local private fair housing outreach and enforcement</w:t>
      </w:r>
    </w:p>
    <w:p w:rsidR="008320D1" w:rsidRDefault="00231418" w:rsidP="00231418">
      <w:pPr>
        <w:pStyle w:val="Default"/>
        <w:ind w:left="720"/>
        <w:rPr>
          <w:i/>
          <w:color w:val="FF0000"/>
        </w:rPr>
      </w:pPr>
      <w:r w:rsidRPr="008320D1">
        <w:rPr>
          <w:i/>
          <w:color w:val="FF0000"/>
        </w:rPr>
        <w:t>* Lack of local public fair housing enforcement</w:t>
      </w:r>
    </w:p>
    <w:p w:rsidR="00231418" w:rsidRPr="008320D1" w:rsidRDefault="00231418" w:rsidP="00231418">
      <w:pPr>
        <w:pStyle w:val="Default"/>
        <w:ind w:left="720"/>
        <w:rPr>
          <w:i/>
          <w:color w:val="FF0000"/>
        </w:rPr>
      </w:pPr>
      <w:r w:rsidRPr="008320D1">
        <w:rPr>
          <w:i/>
          <w:color w:val="FF0000"/>
        </w:rPr>
        <w:t xml:space="preserve"> (in this case you should numbered </w:t>
      </w:r>
      <w:r w:rsidR="008320D1">
        <w:rPr>
          <w:i/>
          <w:color w:val="FF0000"/>
        </w:rPr>
        <w:t xml:space="preserve">(1 &amp; 2) </w:t>
      </w:r>
      <w:r w:rsidRPr="008320D1">
        <w:rPr>
          <w:i/>
          <w:color w:val="FF0000"/>
        </w:rPr>
        <w:t xml:space="preserve">the contributing factors under the </w:t>
      </w:r>
      <w:r w:rsidRPr="008320D1">
        <w:rPr>
          <w:b/>
          <w:bCs/>
          <w:color w:val="FF0000"/>
        </w:rPr>
        <w:t>Enforcement, Outreach Capacity, and Resources category)</w:t>
      </w:r>
    </w:p>
    <w:p w:rsidR="00F906A1" w:rsidRPr="008320D1" w:rsidRDefault="00F906A1" w:rsidP="00766B82">
      <w:pPr>
        <w:spacing w:line="259" w:lineRule="auto"/>
        <w:ind w:left="1440"/>
        <w:jc w:val="both"/>
        <w:rPr>
          <w:sz w:val="24"/>
          <w:szCs w:val="24"/>
        </w:rPr>
      </w:pPr>
    </w:p>
    <w:tbl>
      <w:tblPr>
        <w:tblStyle w:val="TableGrid"/>
        <w:tblW w:w="0" w:type="auto"/>
        <w:tblInd w:w="1080" w:type="dxa"/>
        <w:tblLook w:val="04A0" w:firstRow="1" w:lastRow="0" w:firstColumn="1" w:lastColumn="0" w:noHBand="0" w:noVBand="1"/>
      </w:tblPr>
      <w:tblGrid>
        <w:gridCol w:w="8270"/>
      </w:tblGrid>
      <w:tr w:rsidR="000A4B73" w:rsidRPr="000A4B73" w:rsidTr="00BD5D1F">
        <w:tc>
          <w:tcPr>
            <w:tcW w:w="8270" w:type="dxa"/>
          </w:tcPr>
          <w:p w:rsidR="000A4B73" w:rsidRPr="000A4B73" w:rsidRDefault="000A4B73" w:rsidP="000A4B73">
            <w:pPr>
              <w:pStyle w:val="Default"/>
              <w:spacing w:after="267"/>
              <w:rPr>
                <w:sz w:val="23"/>
                <w:szCs w:val="23"/>
              </w:rPr>
            </w:pPr>
            <w:r w:rsidRPr="000A4B73">
              <w:rPr>
                <w:b/>
              </w:rPr>
              <w:t>Contributing Factors of Segregation</w:t>
            </w:r>
            <w:r w:rsidR="00453C0C">
              <w:rPr>
                <w:b/>
              </w:rPr>
              <w:t xml:space="preserve"> </w:t>
            </w:r>
          </w:p>
        </w:tc>
      </w:tr>
      <w:tr w:rsidR="000A4B73" w:rsidRPr="000A4B73" w:rsidTr="00BD5D1F">
        <w:tc>
          <w:tcPr>
            <w:tcW w:w="8270" w:type="dxa"/>
          </w:tcPr>
          <w:p w:rsidR="000A4B73" w:rsidRPr="000A4B73" w:rsidRDefault="000A4B73" w:rsidP="000A4B73">
            <w:pPr>
              <w:pStyle w:val="NoSpacing"/>
              <w:numPr>
                <w:ilvl w:val="0"/>
                <w:numId w:val="16"/>
              </w:numPr>
              <w:rPr>
                <w:sz w:val="24"/>
                <w:szCs w:val="24"/>
              </w:rPr>
            </w:pPr>
            <w:r w:rsidRPr="000A4B73">
              <w:rPr>
                <w:sz w:val="24"/>
                <w:szCs w:val="24"/>
              </w:rPr>
              <w:t xml:space="preserve">Community Opposition </w:t>
            </w:r>
          </w:p>
        </w:tc>
      </w:tr>
      <w:tr w:rsidR="000A4B73" w:rsidRPr="000A4B73" w:rsidTr="00BD5D1F">
        <w:tc>
          <w:tcPr>
            <w:tcW w:w="8270" w:type="dxa"/>
          </w:tcPr>
          <w:p w:rsidR="000A4B73" w:rsidRPr="000A4B73" w:rsidRDefault="000A4B73" w:rsidP="000A4B73">
            <w:pPr>
              <w:pStyle w:val="NoSpacing"/>
              <w:numPr>
                <w:ilvl w:val="0"/>
                <w:numId w:val="16"/>
              </w:numPr>
              <w:rPr>
                <w:sz w:val="24"/>
                <w:szCs w:val="24"/>
              </w:rPr>
            </w:pPr>
            <w:r w:rsidRPr="000A4B73">
              <w:rPr>
                <w:sz w:val="24"/>
                <w:szCs w:val="24"/>
              </w:rPr>
              <w:t xml:space="preserve">Displacement of residents due to economic pressures </w:t>
            </w:r>
          </w:p>
        </w:tc>
      </w:tr>
      <w:tr w:rsidR="000A4B73" w:rsidRPr="000A4B73" w:rsidTr="00BD5D1F">
        <w:tc>
          <w:tcPr>
            <w:tcW w:w="8270" w:type="dxa"/>
          </w:tcPr>
          <w:p w:rsidR="000A4B73" w:rsidRPr="000A4B73" w:rsidRDefault="000A4B73" w:rsidP="000A4B73">
            <w:pPr>
              <w:pStyle w:val="NoSpacing"/>
              <w:numPr>
                <w:ilvl w:val="0"/>
                <w:numId w:val="16"/>
              </w:numPr>
              <w:rPr>
                <w:sz w:val="24"/>
                <w:szCs w:val="24"/>
              </w:rPr>
            </w:pPr>
            <w:r w:rsidRPr="000A4B73">
              <w:rPr>
                <w:sz w:val="24"/>
                <w:szCs w:val="24"/>
              </w:rPr>
              <w:t xml:space="preserve">Lack of community revitalization strategies </w:t>
            </w:r>
          </w:p>
        </w:tc>
      </w:tr>
      <w:tr w:rsidR="000A4B73" w:rsidRPr="000A4B73" w:rsidTr="00BD5D1F">
        <w:tc>
          <w:tcPr>
            <w:tcW w:w="8270" w:type="dxa"/>
          </w:tcPr>
          <w:p w:rsidR="000A4B73" w:rsidRPr="000A4B73" w:rsidRDefault="000A4B73" w:rsidP="000A4B73">
            <w:pPr>
              <w:pStyle w:val="NoSpacing"/>
              <w:numPr>
                <w:ilvl w:val="0"/>
                <w:numId w:val="16"/>
              </w:numPr>
              <w:rPr>
                <w:sz w:val="24"/>
                <w:szCs w:val="24"/>
              </w:rPr>
            </w:pPr>
            <w:r w:rsidRPr="000A4B73">
              <w:rPr>
                <w:sz w:val="24"/>
                <w:szCs w:val="24"/>
              </w:rPr>
              <w:t xml:space="preserve">Lack of private investments in specific neighborhoods </w:t>
            </w:r>
          </w:p>
        </w:tc>
      </w:tr>
      <w:tr w:rsidR="000A4B73" w:rsidRPr="000A4B73" w:rsidTr="00BD5D1F">
        <w:tc>
          <w:tcPr>
            <w:tcW w:w="8270" w:type="dxa"/>
          </w:tcPr>
          <w:p w:rsidR="000A4B73" w:rsidRPr="000A4B73" w:rsidRDefault="000A4B73" w:rsidP="000A4B73">
            <w:pPr>
              <w:pStyle w:val="NoSpacing"/>
              <w:numPr>
                <w:ilvl w:val="0"/>
                <w:numId w:val="16"/>
              </w:numPr>
              <w:rPr>
                <w:sz w:val="24"/>
                <w:szCs w:val="24"/>
              </w:rPr>
            </w:pPr>
            <w:r w:rsidRPr="000A4B73">
              <w:rPr>
                <w:sz w:val="24"/>
                <w:szCs w:val="24"/>
              </w:rPr>
              <w:t xml:space="preserve">Lack of public investments in specific neighborhoods, including services or amenities </w:t>
            </w:r>
          </w:p>
        </w:tc>
      </w:tr>
      <w:tr w:rsidR="000A4B73" w:rsidRPr="000A4B73" w:rsidTr="00BD5D1F">
        <w:tc>
          <w:tcPr>
            <w:tcW w:w="8270" w:type="dxa"/>
          </w:tcPr>
          <w:p w:rsidR="000A4B73" w:rsidRPr="000A4B73" w:rsidRDefault="000A4B73" w:rsidP="000A4B73">
            <w:pPr>
              <w:pStyle w:val="NoSpacing"/>
              <w:numPr>
                <w:ilvl w:val="0"/>
                <w:numId w:val="16"/>
              </w:numPr>
              <w:rPr>
                <w:sz w:val="24"/>
                <w:szCs w:val="24"/>
              </w:rPr>
            </w:pPr>
            <w:r w:rsidRPr="000A4B73">
              <w:rPr>
                <w:sz w:val="24"/>
                <w:szCs w:val="24"/>
              </w:rPr>
              <w:t xml:space="preserve">Lack of regional cooperation </w:t>
            </w:r>
          </w:p>
        </w:tc>
      </w:tr>
      <w:tr w:rsidR="000A4B73" w:rsidRPr="000A4B73" w:rsidTr="00BD5D1F">
        <w:tc>
          <w:tcPr>
            <w:tcW w:w="8270" w:type="dxa"/>
          </w:tcPr>
          <w:p w:rsidR="000A4B73" w:rsidRPr="000A4B73" w:rsidRDefault="000A4B73" w:rsidP="000A4B73">
            <w:pPr>
              <w:pStyle w:val="NoSpacing"/>
              <w:numPr>
                <w:ilvl w:val="0"/>
                <w:numId w:val="16"/>
              </w:numPr>
              <w:rPr>
                <w:sz w:val="24"/>
                <w:szCs w:val="24"/>
              </w:rPr>
            </w:pPr>
            <w:r w:rsidRPr="000A4B73">
              <w:rPr>
                <w:sz w:val="24"/>
                <w:szCs w:val="24"/>
              </w:rPr>
              <w:t xml:space="preserve">Land use and zoning laws </w:t>
            </w:r>
          </w:p>
        </w:tc>
      </w:tr>
      <w:tr w:rsidR="000A4B73" w:rsidRPr="000A4B73" w:rsidTr="00BD5D1F">
        <w:tc>
          <w:tcPr>
            <w:tcW w:w="8270" w:type="dxa"/>
          </w:tcPr>
          <w:p w:rsidR="000A4B73" w:rsidRPr="000A4B73" w:rsidRDefault="000A4B73" w:rsidP="000A4B73">
            <w:pPr>
              <w:pStyle w:val="NoSpacing"/>
              <w:numPr>
                <w:ilvl w:val="0"/>
                <w:numId w:val="16"/>
              </w:numPr>
              <w:rPr>
                <w:sz w:val="24"/>
                <w:szCs w:val="24"/>
              </w:rPr>
            </w:pPr>
            <w:r w:rsidRPr="000A4B73">
              <w:rPr>
                <w:sz w:val="24"/>
                <w:szCs w:val="24"/>
              </w:rPr>
              <w:t xml:space="preserve">Lending Discrimination </w:t>
            </w:r>
          </w:p>
        </w:tc>
      </w:tr>
      <w:tr w:rsidR="000A4B73" w:rsidRPr="000A4B73" w:rsidTr="00BD5D1F">
        <w:tc>
          <w:tcPr>
            <w:tcW w:w="8270" w:type="dxa"/>
          </w:tcPr>
          <w:p w:rsidR="000A4B73" w:rsidRPr="000A4B73" w:rsidRDefault="000A4B73" w:rsidP="000A4B73">
            <w:pPr>
              <w:pStyle w:val="NoSpacing"/>
              <w:numPr>
                <w:ilvl w:val="0"/>
                <w:numId w:val="16"/>
              </w:numPr>
              <w:rPr>
                <w:sz w:val="24"/>
                <w:szCs w:val="24"/>
              </w:rPr>
            </w:pPr>
            <w:r w:rsidRPr="000A4B73">
              <w:rPr>
                <w:sz w:val="24"/>
                <w:szCs w:val="24"/>
              </w:rPr>
              <w:t xml:space="preserve">Location and type of affordable housing </w:t>
            </w:r>
          </w:p>
        </w:tc>
      </w:tr>
      <w:tr w:rsidR="000A4B73" w:rsidRPr="000A4B73" w:rsidTr="00BD5D1F">
        <w:tc>
          <w:tcPr>
            <w:tcW w:w="8270" w:type="dxa"/>
          </w:tcPr>
          <w:p w:rsidR="000A4B73" w:rsidRPr="000A4B73" w:rsidRDefault="000A4B73" w:rsidP="000A4B73">
            <w:pPr>
              <w:pStyle w:val="NoSpacing"/>
              <w:numPr>
                <w:ilvl w:val="0"/>
                <w:numId w:val="16"/>
              </w:numPr>
              <w:rPr>
                <w:sz w:val="24"/>
                <w:szCs w:val="24"/>
              </w:rPr>
            </w:pPr>
            <w:r w:rsidRPr="000A4B73">
              <w:rPr>
                <w:sz w:val="24"/>
                <w:szCs w:val="24"/>
              </w:rPr>
              <w:t xml:space="preserve">Occupancy codes and restrictions </w:t>
            </w:r>
          </w:p>
        </w:tc>
      </w:tr>
      <w:tr w:rsidR="000A4B73" w:rsidRPr="000A4B73" w:rsidTr="00BD5D1F">
        <w:tc>
          <w:tcPr>
            <w:tcW w:w="8270" w:type="dxa"/>
          </w:tcPr>
          <w:p w:rsidR="000A4B73" w:rsidRPr="000A4B73" w:rsidRDefault="000A4B73" w:rsidP="000A4B73">
            <w:pPr>
              <w:pStyle w:val="NoSpacing"/>
              <w:numPr>
                <w:ilvl w:val="0"/>
                <w:numId w:val="16"/>
              </w:numPr>
              <w:rPr>
                <w:sz w:val="24"/>
                <w:szCs w:val="24"/>
              </w:rPr>
            </w:pPr>
            <w:r w:rsidRPr="000A4B73">
              <w:rPr>
                <w:sz w:val="24"/>
                <w:szCs w:val="24"/>
              </w:rPr>
              <w:t xml:space="preserve">Private discrimination </w:t>
            </w:r>
          </w:p>
        </w:tc>
      </w:tr>
    </w:tbl>
    <w:p w:rsidR="000A4B73" w:rsidRDefault="000A4B73" w:rsidP="00766B82">
      <w:pPr>
        <w:pStyle w:val="Default"/>
        <w:ind w:left="1080"/>
        <w:jc w:val="both"/>
        <w:rPr>
          <w:b/>
        </w:rPr>
      </w:pPr>
    </w:p>
    <w:tbl>
      <w:tblPr>
        <w:tblStyle w:val="TableGrid"/>
        <w:tblW w:w="0" w:type="auto"/>
        <w:tblInd w:w="1080" w:type="dxa"/>
        <w:tblLook w:val="04A0" w:firstRow="1" w:lastRow="0" w:firstColumn="1" w:lastColumn="0" w:noHBand="0" w:noVBand="1"/>
      </w:tblPr>
      <w:tblGrid>
        <w:gridCol w:w="8270"/>
      </w:tblGrid>
      <w:tr w:rsidR="00837DEF" w:rsidRPr="000A4B73" w:rsidTr="00902DD6">
        <w:trPr>
          <w:trHeight w:val="838"/>
        </w:trPr>
        <w:tc>
          <w:tcPr>
            <w:tcW w:w="8270" w:type="dxa"/>
          </w:tcPr>
          <w:p w:rsidR="00837DEF" w:rsidRPr="000A4B73" w:rsidRDefault="00837DEF" w:rsidP="000A4B73">
            <w:pPr>
              <w:pStyle w:val="Default"/>
              <w:jc w:val="both"/>
              <w:rPr>
                <w:b/>
              </w:rPr>
            </w:pPr>
            <w:r w:rsidRPr="000A4B73">
              <w:rPr>
                <w:b/>
              </w:rPr>
              <w:t>Contributing Factors of Racially</w:t>
            </w:r>
            <w:r w:rsidRPr="000A4B73">
              <w:rPr>
                <w:b/>
                <w:i/>
              </w:rPr>
              <w:t xml:space="preserve"> </w:t>
            </w:r>
            <w:r w:rsidRPr="00453C0C">
              <w:rPr>
                <w:b/>
              </w:rPr>
              <w:t>or ethnically concentrated areas of poverty (R/ECAPs)</w:t>
            </w:r>
          </w:p>
        </w:tc>
      </w:tr>
      <w:tr w:rsidR="000A4B73" w:rsidRPr="000A4B73" w:rsidTr="00BD5D1F">
        <w:tc>
          <w:tcPr>
            <w:tcW w:w="8270" w:type="dxa"/>
          </w:tcPr>
          <w:p w:rsidR="000A4B73" w:rsidRPr="000A4B73" w:rsidRDefault="000A4B73" w:rsidP="000A4B73">
            <w:pPr>
              <w:pStyle w:val="Default"/>
              <w:numPr>
                <w:ilvl w:val="0"/>
                <w:numId w:val="17"/>
              </w:numPr>
              <w:jc w:val="both"/>
            </w:pPr>
            <w:r w:rsidRPr="000A4B73">
              <w:t>Community Opposition</w:t>
            </w:r>
          </w:p>
        </w:tc>
      </w:tr>
      <w:tr w:rsidR="000A4B73" w:rsidRPr="000A4B73" w:rsidTr="00BD5D1F">
        <w:tc>
          <w:tcPr>
            <w:tcW w:w="8270" w:type="dxa"/>
          </w:tcPr>
          <w:p w:rsidR="000A4B73" w:rsidRPr="000A4B73" w:rsidRDefault="000A4B73" w:rsidP="000A4B73">
            <w:pPr>
              <w:pStyle w:val="NoSpacing"/>
              <w:numPr>
                <w:ilvl w:val="0"/>
                <w:numId w:val="17"/>
              </w:numPr>
              <w:rPr>
                <w:sz w:val="24"/>
                <w:szCs w:val="24"/>
              </w:rPr>
            </w:pPr>
            <w:r w:rsidRPr="000A4B73">
              <w:rPr>
                <w:sz w:val="24"/>
                <w:szCs w:val="24"/>
              </w:rPr>
              <w:t>Deteriorated and abandoned properties</w:t>
            </w:r>
          </w:p>
        </w:tc>
      </w:tr>
      <w:tr w:rsidR="000A4B73" w:rsidRPr="000A4B73" w:rsidTr="00BD5D1F">
        <w:tc>
          <w:tcPr>
            <w:tcW w:w="8270" w:type="dxa"/>
          </w:tcPr>
          <w:p w:rsidR="000A4B73" w:rsidRPr="000A4B73" w:rsidRDefault="000A4B73" w:rsidP="000A4B73">
            <w:pPr>
              <w:pStyle w:val="NoSpacing"/>
              <w:numPr>
                <w:ilvl w:val="0"/>
                <w:numId w:val="17"/>
              </w:numPr>
              <w:rPr>
                <w:sz w:val="24"/>
                <w:szCs w:val="24"/>
              </w:rPr>
            </w:pPr>
            <w:r w:rsidRPr="000A4B73">
              <w:rPr>
                <w:sz w:val="24"/>
                <w:szCs w:val="24"/>
              </w:rPr>
              <w:t>Displacement of residents due to economic pressures</w:t>
            </w:r>
          </w:p>
        </w:tc>
      </w:tr>
      <w:tr w:rsidR="000A4B73" w:rsidRPr="000A4B73" w:rsidTr="00BD5D1F">
        <w:tc>
          <w:tcPr>
            <w:tcW w:w="8270" w:type="dxa"/>
          </w:tcPr>
          <w:p w:rsidR="000A4B73" w:rsidRPr="000A4B73" w:rsidRDefault="000A4B73" w:rsidP="000A4B73">
            <w:pPr>
              <w:pStyle w:val="NoSpacing"/>
              <w:numPr>
                <w:ilvl w:val="0"/>
                <w:numId w:val="17"/>
              </w:numPr>
              <w:rPr>
                <w:sz w:val="24"/>
                <w:szCs w:val="24"/>
              </w:rPr>
            </w:pPr>
            <w:r w:rsidRPr="000A4B73">
              <w:rPr>
                <w:sz w:val="24"/>
                <w:szCs w:val="24"/>
              </w:rPr>
              <w:t>Lack of community revitalization strategies</w:t>
            </w:r>
          </w:p>
        </w:tc>
      </w:tr>
      <w:tr w:rsidR="000A4B73" w:rsidRPr="000A4B73" w:rsidTr="00BD5D1F">
        <w:tc>
          <w:tcPr>
            <w:tcW w:w="8270" w:type="dxa"/>
          </w:tcPr>
          <w:p w:rsidR="000A4B73" w:rsidRPr="000A4B73" w:rsidRDefault="000A4B73" w:rsidP="000A4B73">
            <w:pPr>
              <w:pStyle w:val="NoSpacing"/>
              <w:numPr>
                <w:ilvl w:val="0"/>
                <w:numId w:val="17"/>
              </w:numPr>
              <w:rPr>
                <w:sz w:val="24"/>
                <w:szCs w:val="24"/>
              </w:rPr>
            </w:pPr>
            <w:r w:rsidRPr="000A4B73">
              <w:rPr>
                <w:sz w:val="24"/>
                <w:szCs w:val="24"/>
              </w:rPr>
              <w:t>Lack of private investments in specific neighborhoods</w:t>
            </w:r>
          </w:p>
        </w:tc>
      </w:tr>
      <w:tr w:rsidR="000A4B73" w:rsidRPr="000A4B73" w:rsidTr="00BD5D1F">
        <w:tc>
          <w:tcPr>
            <w:tcW w:w="8270" w:type="dxa"/>
          </w:tcPr>
          <w:p w:rsidR="000A4B73" w:rsidRPr="000A4B73" w:rsidRDefault="000A4B73" w:rsidP="000A4B73">
            <w:pPr>
              <w:pStyle w:val="NoSpacing"/>
              <w:numPr>
                <w:ilvl w:val="0"/>
                <w:numId w:val="17"/>
              </w:numPr>
              <w:rPr>
                <w:sz w:val="24"/>
                <w:szCs w:val="24"/>
              </w:rPr>
            </w:pPr>
            <w:r w:rsidRPr="000A4B73">
              <w:rPr>
                <w:sz w:val="24"/>
                <w:szCs w:val="24"/>
              </w:rPr>
              <w:t>Lack of public investments in specific neighborhoods, including services or amenities</w:t>
            </w:r>
          </w:p>
        </w:tc>
      </w:tr>
      <w:tr w:rsidR="000A4B73" w:rsidRPr="000A4B73" w:rsidTr="00BD5D1F">
        <w:tc>
          <w:tcPr>
            <w:tcW w:w="8270" w:type="dxa"/>
          </w:tcPr>
          <w:p w:rsidR="000A4B73" w:rsidRPr="000A4B73" w:rsidRDefault="000A4B73" w:rsidP="000A4B73">
            <w:pPr>
              <w:pStyle w:val="NoSpacing"/>
              <w:numPr>
                <w:ilvl w:val="0"/>
                <w:numId w:val="17"/>
              </w:numPr>
              <w:rPr>
                <w:sz w:val="24"/>
                <w:szCs w:val="24"/>
              </w:rPr>
            </w:pPr>
            <w:r w:rsidRPr="000A4B73">
              <w:rPr>
                <w:sz w:val="24"/>
                <w:szCs w:val="24"/>
              </w:rPr>
              <w:t>Lack of regional cooperation</w:t>
            </w:r>
          </w:p>
        </w:tc>
      </w:tr>
      <w:tr w:rsidR="000A4B73" w:rsidRPr="000A4B73" w:rsidTr="00BD5D1F">
        <w:tc>
          <w:tcPr>
            <w:tcW w:w="8270" w:type="dxa"/>
          </w:tcPr>
          <w:p w:rsidR="000A4B73" w:rsidRPr="000A4B73" w:rsidRDefault="000A4B73" w:rsidP="000A4B73">
            <w:pPr>
              <w:pStyle w:val="NoSpacing"/>
              <w:numPr>
                <w:ilvl w:val="0"/>
                <w:numId w:val="17"/>
              </w:numPr>
              <w:rPr>
                <w:sz w:val="24"/>
                <w:szCs w:val="24"/>
              </w:rPr>
            </w:pPr>
            <w:r w:rsidRPr="000A4B73">
              <w:rPr>
                <w:sz w:val="24"/>
                <w:szCs w:val="24"/>
              </w:rPr>
              <w:t>Land use and zoning laws</w:t>
            </w:r>
          </w:p>
        </w:tc>
      </w:tr>
      <w:tr w:rsidR="000A4B73" w:rsidRPr="000A4B73" w:rsidTr="00BD5D1F">
        <w:tc>
          <w:tcPr>
            <w:tcW w:w="8270" w:type="dxa"/>
          </w:tcPr>
          <w:p w:rsidR="000A4B73" w:rsidRPr="000A4B73" w:rsidRDefault="000A4B73" w:rsidP="000A4B73">
            <w:pPr>
              <w:pStyle w:val="NoSpacing"/>
              <w:numPr>
                <w:ilvl w:val="0"/>
                <w:numId w:val="17"/>
              </w:numPr>
              <w:rPr>
                <w:sz w:val="24"/>
                <w:szCs w:val="24"/>
              </w:rPr>
            </w:pPr>
            <w:r w:rsidRPr="000A4B73">
              <w:rPr>
                <w:sz w:val="24"/>
                <w:szCs w:val="24"/>
              </w:rPr>
              <w:t>Location and type of affordable housing</w:t>
            </w:r>
          </w:p>
        </w:tc>
      </w:tr>
      <w:tr w:rsidR="000A4B73" w:rsidRPr="000A4B73" w:rsidTr="00BD5D1F">
        <w:tc>
          <w:tcPr>
            <w:tcW w:w="8270" w:type="dxa"/>
          </w:tcPr>
          <w:p w:rsidR="000A4B73" w:rsidRPr="000A4B73" w:rsidRDefault="000A4B73" w:rsidP="000A4B73">
            <w:pPr>
              <w:pStyle w:val="NoSpacing"/>
              <w:numPr>
                <w:ilvl w:val="0"/>
                <w:numId w:val="17"/>
              </w:numPr>
              <w:rPr>
                <w:sz w:val="24"/>
                <w:szCs w:val="24"/>
              </w:rPr>
            </w:pPr>
            <w:r w:rsidRPr="000A4B73">
              <w:rPr>
                <w:sz w:val="24"/>
                <w:szCs w:val="24"/>
              </w:rPr>
              <w:t xml:space="preserve">Occupancy codes and restrictions </w:t>
            </w:r>
          </w:p>
        </w:tc>
      </w:tr>
      <w:tr w:rsidR="000A4B73" w:rsidRPr="000A4B73" w:rsidTr="00BD5D1F">
        <w:tc>
          <w:tcPr>
            <w:tcW w:w="8270" w:type="dxa"/>
          </w:tcPr>
          <w:p w:rsidR="000A4B73" w:rsidRPr="000A4B73" w:rsidRDefault="000A4B73" w:rsidP="000A4B73">
            <w:pPr>
              <w:pStyle w:val="NoSpacing"/>
              <w:numPr>
                <w:ilvl w:val="0"/>
                <w:numId w:val="17"/>
              </w:numPr>
              <w:rPr>
                <w:sz w:val="24"/>
                <w:szCs w:val="24"/>
              </w:rPr>
            </w:pPr>
            <w:r w:rsidRPr="000A4B73">
              <w:rPr>
                <w:sz w:val="24"/>
                <w:szCs w:val="24"/>
              </w:rPr>
              <w:t>Private discrimination</w:t>
            </w:r>
          </w:p>
        </w:tc>
      </w:tr>
    </w:tbl>
    <w:p w:rsidR="004D7955" w:rsidRDefault="004D7955" w:rsidP="005567B9">
      <w:pPr>
        <w:spacing w:line="259" w:lineRule="auto"/>
        <w:jc w:val="both"/>
        <w:rPr>
          <w:sz w:val="24"/>
          <w:szCs w:val="24"/>
        </w:rPr>
      </w:pPr>
    </w:p>
    <w:tbl>
      <w:tblPr>
        <w:tblStyle w:val="TableGrid"/>
        <w:tblW w:w="0" w:type="auto"/>
        <w:tblInd w:w="1080" w:type="dxa"/>
        <w:tblLook w:val="04A0" w:firstRow="1" w:lastRow="0" w:firstColumn="1" w:lastColumn="0" w:noHBand="0" w:noVBand="1"/>
      </w:tblPr>
      <w:tblGrid>
        <w:gridCol w:w="8270"/>
      </w:tblGrid>
      <w:tr w:rsidR="00837DEF" w:rsidRPr="000A4B73" w:rsidTr="00837DEF">
        <w:trPr>
          <w:trHeight w:val="562"/>
        </w:trPr>
        <w:tc>
          <w:tcPr>
            <w:tcW w:w="8270" w:type="dxa"/>
          </w:tcPr>
          <w:p w:rsidR="00837DEF" w:rsidRPr="000A4B73" w:rsidRDefault="00837DEF" w:rsidP="000A4B73">
            <w:pPr>
              <w:pStyle w:val="Default"/>
              <w:jc w:val="both"/>
            </w:pPr>
            <w:r w:rsidRPr="000A4B73">
              <w:rPr>
                <w:b/>
                <w:bCs/>
              </w:rPr>
              <w:lastRenderedPageBreak/>
              <w:t>Contributing Factors of Disparities in Access to Opportunity</w:t>
            </w:r>
          </w:p>
        </w:tc>
      </w:tr>
      <w:tr w:rsidR="000A4B73" w:rsidRPr="000A4B73" w:rsidTr="00837DEF">
        <w:tc>
          <w:tcPr>
            <w:tcW w:w="8270" w:type="dxa"/>
          </w:tcPr>
          <w:p w:rsidR="000A4B73" w:rsidRPr="000A4B73" w:rsidRDefault="000A4B73" w:rsidP="000A4B73">
            <w:pPr>
              <w:pStyle w:val="Default"/>
              <w:numPr>
                <w:ilvl w:val="0"/>
                <w:numId w:val="18"/>
              </w:numPr>
              <w:jc w:val="both"/>
            </w:pPr>
            <w:r w:rsidRPr="000A4B73">
              <w:t>Access to financial services</w:t>
            </w:r>
          </w:p>
        </w:tc>
      </w:tr>
      <w:tr w:rsidR="000A4B73" w:rsidRPr="000A4B73" w:rsidTr="00837DEF">
        <w:tc>
          <w:tcPr>
            <w:tcW w:w="8270" w:type="dxa"/>
          </w:tcPr>
          <w:p w:rsidR="000A4B73" w:rsidRPr="000A4B73" w:rsidRDefault="000A4B73" w:rsidP="000A4B73">
            <w:pPr>
              <w:pStyle w:val="Default"/>
              <w:numPr>
                <w:ilvl w:val="0"/>
                <w:numId w:val="18"/>
              </w:numPr>
              <w:jc w:val="both"/>
            </w:pPr>
            <w:r w:rsidRPr="000A4B73">
              <w:t>The availability, type, frequency, and reliability of public transportation</w:t>
            </w:r>
          </w:p>
        </w:tc>
      </w:tr>
      <w:tr w:rsidR="000A4B73" w:rsidRPr="000A4B73" w:rsidTr="00837DEF">
        <w:tc>
          <w:tcPr>
            <w:tcW w:w="8270" w:type="dxa"/>
          </w:tcPr>
          <w:p w:rsidR="000A4B73" w:rsidRPr="000A4B73" w:rsidRDefault="000A4B73" w:rsidP="000A4B73">
            <w:pPr>
              <w:pStyle w:val="Default"/>
              <w:numPr>
                <w:ilvl w:val="0"/>
                <w:numId w:val="18"/>
              </w:numPr>
              <w:jc w:val="both"/>
            </w:pPr>
            <w:r w:rsidRPr="000A4B73">
              <w:t>Lack of private investments in specific neighborhoods</w:t>
            </w:r>
          </w:p>
        </w:tc>
      </w:tr>
      <w:tr w:rsidR="000A4B73" w:rsidRPr="000A4B73" w:rsidTr="00837DEF">
        <w:tc>
          <w:tcPr>
            <w:tcW w:w="8270" w:type="dxa"/>
          </w:tcPr>
          <w:p w:rsidR="000A4B73" w:rsidRPr="000A4B73" w:rsidRDefault="000A4B73" w:rsidP="000A4B73">
            <w:pPr>
              <w:pStyle w:val="Default"/>
              <w:numPr>
                <w:ilvl w:val="0"/>
                <w:numId w:val="18"/>
              </w:numPr>
              <w:jc w:val="both"/>
            </w:pPr>
            <w:r w:rsidRPr="000A4B73">
              <w:t>Lack of public investments in specific neighborhoods, including services or amenities</w:t>
            </w:r>
          </w:p>
        </w:tc>
      </w:tr>
      <w:tr w:rsidR="000A4B73" w:rsidRPr="000A4B73" w:rsidTr="00837DEF">
        <w:tc>
          <w:tcPr>
            <w:tcW w:w="8270" w:type="dxa"/>
          </w:tcPr>
          <w:p w:rsidR="000A4B73" w:rsidRPr="000A4B73" w:rsidRDefault="000A4B73" w:rsidP="000A4B73">
            <w:pPr>
              <w:pStyle w:val="Default"/>
              <w:numPr>
                <w:ilvl w:val="0"/>
                <w:numId w:val="18"/>
              </w:numPr>
              <w:jc w:val="both"/>
            </w:pPr>
            <w:r w:rsidRPr="000A4B73">
              <w:t>Lack of regional cooperation</w:t>
            </w:r>
          </w:p>
        </w:tc>
      </w:tr>
      <w:tr w:rsidR="000A4B73" w:rsidRPr="000A4B73" w:rsidTr="00837DEF">
        <w:tc>
          <w:tcPr>
            <w:tcW w:w="8270" w:type="dxa"/>
          </w:tcPr>
          <w:p w:rsidR="000A4B73" w:rsidRPr="000A4B73" w:rsidRDefault="000A4B73" w:rsidP="000A4B73">
            <w:pPr>
              <w:pStyle w:val="Default"/>
              <w:numPr>
                <w:ilvl w:val="0"/>
                <w:numId w:val="18"/>
              </w:numPr>
              <w:jc w:val="both"/>
            </w:pPr>
            <w:r w:rsidRPr="000A4B73">
              <w:t>Land use and zoning laws</w:t>
            </w:r>
          </w:p>
        </w:tc>
      </w:tr>
      <w:tr w:rsidR="000A4B73" w:rsidRPr="000A4B73" w:rsidTr="00837DEF">
        <w:tc>
          <w:tcPr>
            <w:tcW w:w="8270" w:type="dxa"/>
          </w:tcPr>
          <w:p w:rsidR="000A4B73" w:rsidRPr="000A4B73" w:rsidRDefault="000A4B73" w:rsidP="000A4B73">
            <w:pPr>
              <w:pStyle w:val="Default"/>
              <w:numPr>
                <w:ilvl w:val="0"/>
                <w:numId w:val="18"/>
              </w:numPr>
              <w:jc w:val="both"/>
            </w:pPr>
            <w:r w:rsidRPr="000A4B73">
              <w:t>Lending Discrimination</w:t>
            </w:r>
          </w:p>
        </w:tc>
      </w:tr>
      <w:tr w:rsidR="000A4B73" w:rsidRPr="000A4B73" w:rsidTr="00837DEF">
        <w:tc>
          <w:tcPr>
            <w:tcW w:w="8270" w:type="dxa"/>
          </w:tcPr>
          <w:p w:rsidR="000A4B73" w:rsidRPr="000A4B73" w:rsidRDefault="000A4B73" w:rsidP="000A4B73">
            <w:pPr>
              <w:pStyle w:val="Default"/>
              <w:numPr>
                <w:ilvl w:val="0"/>
                <w:numId w:val="18"/>
              </w:numPr>
              <w:jc w:val="both"/>
            </w:pPr>
            <w:r w:rsidRPr="000A4B73">
              <w:t>Location of employers</w:t>
            </w:r>
          </w:p>
        </w:tc>
      </w:tr>
      <w:tr w:rsidR="000A4B73" w:rsidRPr="000A4B73" w:rsidTr="00837DEF">
        <w:tc>
          <w:tcPr>
            <w:tcW w:w="8270" w:type="dxa"/>
          </w:tcPr>
          <w:p w:rsidR="000A4B73" w:rsidRPr="000A4B73" w:rsidRDefault="000A4B73" w:rsidP="000A4B73">
            <w:pPr>
              <w:pStyle w:val="Default"/>
              <w:numPr>
                <w:ilvl w:val="0"/>
                <w:numId w:val="18"/>
              </w:numPr>
              <w:jc w:val="both"/>
            </w:pPr>
            <w:r w:rsidRPr="000A4B73">
              <w:t>Location of environmental health hazards</w:t>
            </w:r>
          </w:p>
        </w:tc>
      </w:tr>
      <w:tr w:rsidR="000A4B73" w:rsidRPr="000A4B73" w:rsidTr="00837DEF">
        <w:tc>
          <w:tcPr>
            <w:tcW w:w="8270" w:type="dxa"/>
          </w:tcPr>
          <w:p w:rsidR="000A4B73" w:rsidRPr="000A4B73" w:rsidRDefault="000A4B73" w:rsidP="000A4B73">
            <w:pPr>
              <w:pStyle w:val="Default"/>
              <w:numPr>
                <w:ilvl w:val="0"/>
                <w:numId w:val="18"/>
              </w:numPr>
              <w:jc w:val="both"/>
            </w:pPr>
            <w:r w:rsidRPr="000A4B73">
              <w:t>Location of proficient schools and school assignment policies</w:t>
            </w:r>
          </w:p>
        </w:tc>
      </w:tr>
      <w:tr w:rsidR="000A4B73" w:rsidRPr="000A4B73" w:rsidTr="00837DEF">
        <w:tc>
          <w:tcPr>
            <w:tcW w:w="8270" w:type="dxa"/>
          </w:tcPr>
          <w:p w:rsidR="000A4B73" w:rsidRPr="000A4B73" w:rsidRDefault="000A4B73" w:rsidP="000A4B73">
            <w:pPr>
              <w:pStyle w:val="Default"/>
              <w:numPr>
                <w:ilvl w:val="0"/>
                <w:numId w:val="18"/>
              </w:numPr>
              <w:jc w:val="both"/>
            </w:pPr>
            <w:r w:rsidRPr="000A4B73">
              <w:t>Location and type of affordable housing</w:t>
            </w:r>
          </w:p>
        </w:tc>
      </w:tr>
      <w:tr w:rsidR="000A4B73" w:rsidRPr="000A4B73" w:rsidTr="00837DEF">
        <w:tc>
          <w:tcPr>
            <w:tcW w:w="8270" w:type="dxa"/>
          </w:tcPr>
          <w:p w:rsidR="000A4B73" w:rsidRPr="000A4B73" w:rsidRDefault="000A4B73" w:rsidP="000A4B73">
            <w:pPr>
              <w:pStyle w:val="Default"/>
              <w:numPr>
                <w:ilvl w:val="0"/>
                <w:numId w:val="18"/>
              </w:numPr>
              <w:jc w:val="both"/>
            </w:pPr>
            <w:r w:rsidRPr="000A4B73">
              <w:t>Occupancy codes and restrictions</w:t>
            </w:r>
          </w:p>
        </w:tc>
      </w:tr>
      <w:tr w:rsidR="000A4B73" w:rsidRPr="000A4B73" w:rsidTr="00837DEF">
        <w:tc>
          <w:tcPr>
            <w:tcW w:w="8270" w:type="dxa"/>
          </w:tcPr>
          <w:p w:rsidR="000A4B73" w:rsidRPr="000A4B73" w:rsidRDefault="000A4B73" w:rsidP="000A4B73">
            <w:pPr>
              <w:pStyle w:val="ListParagraph"/>
              <w:numPr>
                <w:ilvl w:val="0"/>
                <w:numId w:val="18"/>
              </w:numPr>
              <w:spacing w:line="259" w:lineRule="auto"/>
              <w:jc w:val="both"/>
              <w:rPr>
                <w:sz w:val="24"/>
                <w:szCs w:val="24"/>
              </w:rPr>
            </w:pPr>
            <w:r w:rsidRPr="000A4B73">
              <w:rPr>
                <w:sz w:val="24"/>
                <w:szCs w:val="24"/>
              </w:rPr>
              <w:t>Private discrimination</w:t>
            </w:r>
          </w:p>
        </w:tc>
      </w:tr>
    </w:tbl>
    <w:p w:rsidR="000A4B73" w:rsidRPr="005567B9" w:rsidRDefault="000A4B73" w:rsidP="005567B9">
      <w:pPr>
        <w:spacing w:line="259" w:lineRule="auto"/>
        <w:jc w:val="both"/>
        <w:rPr>
          <w:sz w:val="24"/>
          <w:szCs w:val="24"/>
        </w:rPr>
      </w:pPr>
    </w:p>
    <w:tbl>
      <w:tblPr>
        <w:tblStyle w:val="TableGrid"/>
        <w:tblW w:w="0" w:type="auto"/>
        <w:tblInd w:w="1080" w:type="dxa"/>
        <w:tblLook w:val="04A0" w:firstRow="1" w:lastRow="0" w:firstColumn="1" w:lastColumn="0" w:noHBand="0" w:noVBand="1"/>
      </w:tblPr>
      <w:tblGrid>
        <w:gridCol w:w="8270"/>
      </w:tblGrid>
      <w:tr w:rsidR="00837DEF" w:rsidRPr="000A4B73" w:rsidTr="00837DEF">
        <w:trPr>
          <w:trHeight w:val="562"/>
        </w:trPr>
        <w:tc>
          <w:tcPr>
            <w:tcW w:w="8270" w:type="dxa"/>
          </w:tcPr>
          <w:p w:rsidR="00837DEF" w:rsidRPr="000A4B73" w:rsidRDefault="00837DEF" w:rsidP="000A4B73">
            <w:pPr>
              <w:pStyle w:val="Default"/>
              <w:jc w:val="both"/>
            </w:pPr>
            <w:r w:rsidRPr="000A4B73">
              <w:rPr>
                <w:b/>
                <w:bCs/>
              </w:rPr>
              <w:t>Contributing Factors of Disproportionate Housing Needs</w:t>
            </w:r>
          </w:p>
        </w:tc>
      </w:tr>
      <w:tr w:rsidR="000A4B73" w:rsidRPr="000A4B73" w:rsidTr="00837DEF">
        <w:tc>
          <w:tcPr>
            <w:tcW w:w="8270" w:type="dxa"/>
          </w:tcPr>
          <w:p w:rsidR="000A4B73" w:rsidRPr="000A4B73" w:rsidRDefault="000A4B73" w:rsidP="000A4B73">
            <w:pPr>
              <w:pStyle w:val="NoSpacing"/>
              <w:numPr>
                <w:ilvl w:val="0"/>
                <w:numId w:val="19"/>
              </w:numPr>
              <w:rPr>
                <w:sz w:val="24"/>
                <w:szCs w:val="24"/>
              </w:rPr>
            </w:pPr>
            <w:r w:rsidRPr="000A4B73">
              <w:rPr>
                <w:sz w:val="24"/>
                <w:szCs w:val="24"/>
              </w:rPr>
              <w:t xml:space="preserve">The availability of affordable units in a range of sizes </w:t>
            </w:r>
          </w:p>
        </w:tc>
      </w:tr>
      <w:tr w:rsidR="000A4B73" w:rsidRPr="000A4B73" w:rsidTr="00837DEF">
        <w:tc>
          <w:tcPr>
            <w:tcW w:w="8270" w:type="dxa"/>
          </w:tcPr>
          <w:p w:rsidR="000A4B73" w:rsidRPr="000A4B73" w:rsidRDefault="000A4B73" w:rsidP="000A4B73">
            <w:pPr>
              <w:pStyle w:val="NoSpacing"/>
              <w:numPr>
                <w:ilvl w:val="0"/>
                <w:numId w:val="19"/>
              </w:numPr>
              <w:rPr>
                <w:sz w:val="24"/>
                <w:szCs w:val="24"/>
              </w:rPr>
            </w:pPr>
            <w:r w:rsidRPr="000A4B73">
              <w:rPr>
                <w:sz w:val="24"/>
                <w:szCs w:val="24"/>
              </w:rPr>
              <w:t xml:space="preserve">Displacement of residents due to economic pressures </w:t>
            </w:r>
          </w:p>
        </w:tc>
      </w:tr>
      <w:tr w:rsidR="000A4B73" w:rsidRPr="000A4B73" w:rsidTr="00837DEF">
        <w:tc>
          <w:tcPr>
            <w:tcW w:w="8270" w:type="dxa"/>
          </w:tcPr>
          <w:p w:rsidR="000A4B73" w:rsidRPr="000A4B73" w:rsidRDefault="000A4B73" w:rsidP="000A4B73">
            <w:pPr>
              <w:pStyle w:val="NoSpacing"/>
              <w:numPr>
                <w:ilvl w:val="0"/>
                <w:numId w:val="19"/>
              </w:numPr>
              <w:rPr>
                <w:sz w:val="24"/>
                <w:szCs w:val="24"/>
              </w:rPr>
            </w:pPr>
            <w:r w:rsidRPr="000A4B73">
              <w:rPr>
                <w:sz w:val="24"/>
                <w:szCs w:val="24"/>
              </w:rPr>
              <w:t xml:space="preserve">Lack of private investments in specific neighborhoods </w:t>
            </w:r>
          </w:p>
        </w:tc>
      </w:tr>
      <w:tr w:rsidR="000A4B73" w:rsidRPr="000A4B73" w:rsidTr="00837DEF">
        <w:tc>
          <w:tcPr>
            <w:tcW w:w="8270" w:type="dxa"/>
          </w:tcPr>
          <w:p w:rsidR="000A4B73" w:rsidRPr="000A4B73" w:rsidRDefault="000A4B73" w:rsidP="000A4B73">
            <w:pPr>
              <w:pStyle w:val="NoSpacing"/>
              <w:numPr>
                <w:ilvl w:val="0"/>
                <w:numId w:val="19"/>
              </w:numPr>
              <w:rPr>
                <w:sz w:val="24"/>
                <w:szCs w:val="24"/>
              </w:rPr>
            </w:pPr>
            <w:r w:rsidRPr="000A4B73">
              <w:rPr>
                <w:sz w:val="24"/>
                <w:szCs w:val="24"/>
              </w:rPr>
              <w:t xml:space="preserve">Lack of public investments in specific neighborhoods, including services or amenities </w:t>
            </w:r>
          </w:p>
        </w:tc>
      </w:tr>
      <w:tr w:rsidR="000A4B73" w:rsidRPr="000A4B73" w:rsidTr="00837DEF">
        <w:tc>
          <w:tcPr>
            <w:tcW w:w="8270" w:type="dxa"/>
          </w:tcPr>
          <w:p w:rsidR="000A4B73" w:rsidRPr="000A4B73" w:rsidRDefault="000A4B73" w:rsidP="000A4B73">
            <w:pPr>
              <w:pStyle w:val="NoSpacing"/>
              <w:numPr>
                <w:ilvl w:val="0"/>
                <w:numId w:val="19"/>
              </w:numPr>
              <w:rPr>
                <w:sz w:val="24"/>
                <w:szCs w:val="24"/>
              </w:rPr>
            </w:pPr>
            <w:r w:rsidRPr="000A4B73">
              <w:rPr>
                <w:sz w:val="24"/>
                <w:szCs w:val="24"/>
              </w:rPr>
              <w:t xml:space="preserve">Land use and zoning laws </w:t>
            </w:r>
          </w:p>
        </w:tc>
      </w:tr>
      <w:tr w:rsidR="000A4B73" w:rsidRPr="000A4B73" w:rsidTr="00837DEF">
        <w:tc>
          <w:tcPr>
            <w:tcW w:w="8270" w:type="dxa"/>
          </w:tcPr>
          <w:p w:rsidR="000A4B73" w:rsidRPr="000A4B73" w:rsidRDefault="000A4B73" w:rsidP="000A4B73">
            <w:pPr>
              <w:pStyle w:val="NoSpacing"/>
              <w:numPr>
                <w:ilvl w:val="0"/>
                <w:numId w:val="19"/>
              </w:numPr>
              <w:rPr>
                <w:sz w:val="24"/>
                <w:szCs w:val="24"/>
              </w:rPr>
            </w:pPr>
            <w:r w:rsidRPr="000A4B73">
              <w:rPr>
                <w:sz w:val="24"/>
                <w:szCs w:val="24"/>
              </w:rPr>
              <w:t xml:space="preserve">Lending Discrimination </w:t>
            </w:r>
          </w:p>
        </w:tc>
      </w:tr>
    </w:tbl>
    <w:p w:rsidR="000A4B73" w:rsidRDefault="000A4B73" w:rsidP="000A4B73">
      <w:pPr>
        <w:pStyle w:val="Default"/>
        <w:ind w:left="1080"/>
        <w:jc w:val="both"/>
        <w:rPr>
          <w:b/>
        </w:rPr>
      </w:pPr>
    </w:p>
    <w:tbl>
      <w:tblPr>
        <w:tblStyle w:val="TableGrid"/>
        <w:tblW w:w="0" w:type="auto"/>
        <w:tblInd w:w="1080" w:type="dxa"/>
        <w:tblLook w:val="04A0" w:firstRow="1" w:lastRow="0" w:firstColumn="1" w:lastColumn="0" w:noHBand="0" w:noVBand="1"/>
      </w:tblPr>
      <w:tblGrid>
        <w:gridCol w:w="8270"/>
      </w:tblGrid>
      <w:tr w:rsidR="00837DEF" w:rsidRPr="000A4B73" w:rsidTr="00837DEF">
        <w:trPr>
          <w:trHeight w:val="562"/>
        </w:trPr>
        <w:tc>
          <w:tcPr>
            <w:tcW w:w="8270" w:type="dxa"/>
          </w:tcPr>
          <w:p w:rsidR="00837DEF" w:rsidRPr="000A4B73" w:rsidRDefault="00837DEF" w:rsidP="000A4B73">
            <w:pPr>
              <w:pStyle w:val="Default"/>
              <w:jc w:val="both"/>
              <w:rPr>
                <w:b/>
              </w:rPr>
            </w:pPr>
            <w:r w:rsidRPr="000A4B73">
              <w:rPr>
                <w:b/>
              </w:rPr>
              <w:t>Contributing Factors of Publicly Supported Housing Location and Occupancy</w:t>
            </w:r>
          </w:p>
        </w:tc>
      </w:tr>
      <w:tr w:rsidR="000A4B73" w:rsidRPr="000A4B73" w:rsidTr="00837DEF">
        <w:tc>
          <w:tcPr>
            <w:tcW w:w="8270" w:type="dxa"/>
          </w:tcPr>
          <w:p w:rsidR="000A4B73" w:rsidRPr="000A4B73" w:rsidRDefault="000A4B73" w:rsidP="000A4B73">
            <w:pPr>
              <w:pStyle w:val="Default"/>
              <w:numPr>
                <w:ilvl w:val="0"/>
                <w:numId w:val="20"/>
              </w:numPr>
              <w:jc w:val="both"/>
            </w:pPr>
            <w:r w:rsidRPr="000A4B73">
              <w:t>Admissions and occupancy policies and procedures, including preferences in publicly supported housing</w:t>
            </w:r>
          </w:p>
        </w:tc>
      </w:tr>
      <w:tr w:rsidR="000A4B73" w:rsidRPr="000A4B73" w:rsidTr="00837DEF">
        <w:tc>
          <w:tcPr>
            <w:tcW w:w="8270" w:type="dxa"/>
          </w:tcPr>
          <w:p w:rsidR="000A4B73" w:rsidRPr="000A4B73" w:rsidRDefault="000A4B73" w:rsidP="000A4B73">
            <w:pPr>
              <w:pStyle w:val="Default"/>
              <w:numPr>
                <w:ilvl w:val="0"/>
                <w:numId w:val="20"/>
              </w:numPr>
              <w:jc w:val="both"/>
            </w:pPr>
            <w:r w:rsidRPr="000A4B73">
              <w:t>Land use and zoning laws</w:t>
            </w:r>
          </w:p>
        </w:tc>
      </w:tr>
      <w:tr w:rsidR="000A4B73" w:rsidRPr="000A4B73" w:rsidTr="00837DEF">
        <w:tc>
          <w:tcPr>
            <w:tcW w:w="8270" w:type="dxa"/>
          </w:tcPr>
          <w:p w:rsidR="000A4B73" w:rsidRPr="000A4B73" w:rsidRDefault="000A4B73" w:rsidP="000A4B73">
            <w:pPr>
              <w:pStyle w:val="Default"/>
              <w:numPr>
                <w:ilvl w:val="0"/>
                <w:numId w:val="20"/>
              </w:numPr>
              <w:jc w:val="both"/>
            </w:pPr>
            <w:r w:rsidRPr="000A4B73">
              <w:t>Community opposition</w:t>
            </w:r>
          </w:p>
        </w:tc>
      </w:tr>
      <w:tr w:rsidR="000A4B73" w:rsidRPr="000A4B73" w:rsidTr="00837DEF">
        <w:tc>
          <w:tcPr>
            <w:tcW w:w="8270" w:type="dxa"/>
          </w:tcPr>
          <w:p w:rsidR="000A4B73" w:rsidRPr="000A4B73" w:rsidRDefault="000A4B73" w:rsidP="000A4B73">
            <w:pPr>
              <w:pStyle w:val="Default"/>
              <w:numPr>
                <w:ilvl w:val="0"/>
                <w:numId w:val="20"/>
              </w:numPr>
              <w:jc w:val="both"/>
            </w:pPr>
            <w:r w:rsidRPr="000A4B73">
              <w:t>Impediments to mobility</w:t>
            </w:r>
          </w:p>
        </w:tc>
      </w:tr>
      <w:tr w:rsidR="000A4B73" w:rsidRPr="000A4B73" w:rsidTr="00837DEF">
        <w:tc>
          <w:tcPr>
            <w:tcW w:w="8270" w:type="dxa"/>
          </w:tcPr>
          <w:p w:rsidR="000A4B73" w:rsidRPr="000A4B73" w:rsidRDefault="000A4B73" w:rsidP="000A4B73">
            <w:pPr>
              <w:pStyle w:val="Default"/>
              <w:numPr>
                <w:ilvl w:val="0"/>
                <w:numId w:val="20"/>
              </w:numPr>
              <w:jc w:val="both"/>
            </w:pPr>
            <w:r w:rsidRPr="000A4B73">
              <w:t>Lack of private investment in specific neighborhoods</w:t>
            </w:r>
          </w:p>
        </w:tc>
      </w:tr>
      <w:tr w:rsidR="000A4B73" w:rsidRPr="000A4B73" w:rsidTr="00837DEF">
        <w:tc>
          <w:tcPr>
            <w:tcW w:w="8270" w:type="dxa"/>
          </w:tcPr>
          <w:p w:rsidR="000A4B73" w:rsidRPr="000A4B73" w:rsidRDefault="000A4B73" w:rsidP="000A4B73">
            <w:pPr>
              <w:pStyle w:val="Default"/>
              <w:numPr>
                <w:ilvl w:val="0"/>
                <w:numId w:val="20"/>
              </w:numPr>
              <w:jc w:val="both"/>
            </w:pPr>
            <w:r w:rsidRPr="000A4B73">
              <w:t>Lack of public investment in specific neighborhoods, including services and amenities</w:t>
            </w:r>
          </w:p>
        </w:tc>
      </w:tr>
      <w:tr w:rsidR="000A4B73" w:rsidRPr="000A4B73" w:rsidTr="00837DEF">
        <w:tc>
          <w:tcPr>
            <w:tcW w:w="8270" w:type="dxa"/>
          </w:tcPr>
          <w:p w:rsidR="000A4B73" w:rsidRPr="000A4B73" w:rsidRDefault="000A4B73" w:rsidP="000A4B73">
            <w:pPr>
              <w:pStyle w:val="Default"/>
              <w:numPr>
                <w:ilvl w:val="0"/>
                <w:numId w:val="20"/>
              </w:numPr>
              <w:jc w:val="both"/>
            </w:pPr>
            <w:r w:rsidRPr="000A4B73">
              <w:t>Lack of regional cooperation</w:t>
            </w:r>
          </w:p>
        </w:tc>
      </w:tr>
      <w:tr w:rsidR="000A4B73" w:rsidRPr="000A4B73" w:rsidTr="00837DEF">
        <w:tc>
          <w:tcPr>
            <w:tcW w:w="8270" w:type="dxa"/>
          </w:tcPr>
          <w:p w:rsidR="000A4B73" w:rsidRPr="000A4B73" w:rsidRDefault="000A4B73" w:rsidP="000A4B73">
            <w:pPr>
              <w:pStyle w:val="Default"/>
              <w:numPr>
                <w:ilvl w:val="0"/>
                <w:numId w:val="20"/>
              </w:numPr>
              <w:jc w:val="both"/>
            </w:pPr>
            <w:r w:rsidRPr="000A4B73">
              <w:t>Occupancy codes and restrictions</w:t>
            </w:r>
          </w:p>
        </w:tc>
      </w:tr>
      <w:tr w:rsidR="000A4B73" w:rsidRPr="000A4B73" w:rsidTr="00837DEF">
        <w:tc>
          <w:tcPr>
            <w:tcW w:w="8270" w:type="dxa"/>
          </w:tcPr>
          <w:p w:rsidR="000A4B73" w:rsidRPr="000A4B73" w:rsidRDefault="000A4B73" w:rsidP="000A4B73">
            <w:pPr>
              <w:pStyle w:val="Default"/>
              <w:numPr>
                <w:ilvl w:val="0"/>
                <w:numId w:val="20"/>
              </w:numPr>
              <w:jc w:val="both"/>
            </w:pPr>
            <w:r w:rsidRPr="000A4B73">
              <w:t>Quality of affordable housing information programs</w:t>
            </w:r>
          </w:p>
        </w:tc>
      </w:tr>
      <w:tr w:rsidR="000A4B73" w:rsidRPr="000A4B73" w:rsidTr="00837DEF">
        <w:tc>
          <w:tcPr>
            <w:tcW w:w="8270" w:type="dxa"/>
          </w:tcPr>
          <w:p w:rsidR="000A4B73" w:rsidRPr="000A4B73" w:rsidRDefault="000A4B73" w:rsidP="000A4B73">
            <w:pPr>
              <w:pStyle w:val="Default"/>
              <w:numPr>
                <w:ilvl w:val="0"/>
                <w:numId w:val="20"/>
              </w:numPr>
              <w:jc w:val="both"/>
            </w:pPr>
            <w:r w:rsidRPr="000A4B73">
              <w:lastRenderedPageBreak/>
              <w:t>Siting selection policies, practices and decisions for publicly supported housing, including discretionary aspects of Qualified Allocation Plans and other programs</w:t>
            </w:r>
          </w:p>
        </w:tc>
      </w:tr>
      <w:tr w:rsidR="000A4B73" w:rsidRPr="000A4B73" w:rsidTr="00837DEF">
        <w:tc>
          <w:tcPr>
            <w:tcW w:w="8270" w:type="dxa"/>
          </w:tcPr>
          <w:p w:rsidR="000A4B73" w:rsidRPr="000A4B73" w:rsidRDefault="000A4B73" w:rsidP="000A4B73">
            <w:pPr>
              <w:pStyle w:val="Default"/>
              <w:numPr>
                <w:ilvl w:val="0"/>
                <w:numId w:val="20"/>
              </w:numPr>
              <w:jc w:val="both"/>
            </w:pPr>
            <w:r w:rsidRPr="000A4B73">
              <w:t>Source of income discrimination</w:t>
            </w:r>
          </w:p>
        </w:tc>
      </w:tr>
    </w:tbl>
    <w:p w:rsidR="006C78E6" w:rsidRDefault="006C78E6" w:rsidP="006C78E6">
      <w:pPr>
        <w:spacing w:line="259" w:lineRule="auto"/>
        <w:ind w:left="1440"/>
        <w:jc w:val="both"/>
        <w:rPr>
          <w:sz w:val="24"/>
          <w:szCs w:val="24"/>
        </w:rPr>
      </w:pPr>
    </w:p>
    <w:tbl>
      <w:tblPr>
        <w:tblStyle w:val="TableGrid"/>
        <w:tblW w:w="0" w:type="auto"/>
        <w:tblInd w:w="1080" w:type="dxa"/>
        <w:tblLook w:val="04A0" w:firstRow="1" w:lastRow="0" w:firstColumn="1" w:lastColumn="0" w:noHBand="0" w:noVBand="1"/>
      </w:tblPr>
      <w:tblGrid>
        <w:gridCol w:w="8270"/>
      </w:tblGrid>
      <w:tr w:rsidR="00837DEF" w:rsidRPr="000A4B73" w:rsidTr="00837DEF">
        <w:trPr>
          <w:trHeight w:val="562"/>
        </w:trPr>
        <w:tc>
          <w:tcPr>
            <w:tcW w:w="8270" w:type="dxa"/>
          </w:tcPr>
          <w:p w:rsidR="00837DEF" w:rsidRPr="000A4B73" w:rsidRDefault="00453C0C" w:rsidP="000A4B73">
            <w:pPr>
              <w:pStyle w:val="Default"/>
              <w:jc w:val="both"/>
              <w:rPr>
                <w:b/>
              </w:rPr>
            </w:pPr>
            <w:r w:rsidRPr="000A4B73">
              <w:rPr>
                <w:b/>
              </w:rPr>
              <w:t xml:space="preserve">Contributing Factors </w:t>
            </w:r>
            <w:r>
              <w:rPr>
                <w:b/>
              </w:rPr>
              <w:t xml:space="preserve">of </w:t>
            </w:r>
            <w:r w:rsidR="00837DEF" w:rsidRPr="000A4B73">
              <w:rPr>
                <w:b/>
              </w:rPr>
              <w:t xml:space="preserve">Disability and Access Issues </w:t>
            </w:r>
          </w:p>
        </w:tc>
      </w:tr>
      <w:tr w:rsidR="000A4B73" w:rsidRPr="000A4B73" w:rsidTr="00837DEF">
        <w:tc>
          <w:tcPr>
            <w:tcW w:w="8270" w:type="dxa"/>
          </w:tcPr>
          <w:p w:rsidR="000A4B73" w:rsidRPr="000A4B73" w:rsidRDefault="000A4B73" w:rsidP="000A4B73">
            <w:pPr>
              <w:pStyle w:val="NoSpacing"/>
              <w:numPr>
                <w:ilvl w:val="0"/>
                <w:numId w:val="21"/>
              </w:numPr>
              <w:rPr>
                <w:sz w:val="24"/>
                <w:szCs w:val="24"/>
              </w:rPr>
            </w:pPr>
            <w:r w:rsidRPr="000A4B73">
              <w:rPr>
                <w:sz w:val="24"/>
                <w:szCs w:val="24"/>
              </w:rPr>
              <w:t>Access to proficient schools for persons with disabilities</w:t>
            </w:r>
          </w:p>
        </w:tc>
      </w:tr>
      <w:tr w:rsidR="000A4B73" w:rsidRPr="000A4B73" w:rsidTr="00837DEF">
        <w:tc>
          <w:tcPr>
            <w:tcW w:w="8270" w:type="dxa"/>
          </w:tcPr>
          <w:p w:rsidR="000A4B73" w:rsidRPr="000A4B73" w:rsidRDefault="000A4B73" w:rsidP="000A4B73">
            <w:pPr>
              <w:pStyle w:val="NoSpacing"/>
              <w:numPr>
                <w:ilvl w:val="0"/>
                <w:numId w:val="21"/>
              </w:numPr>
              <w:rPr>
                <w:sz w:val="24"/>
                <w:szCs w:val="24"/>
              </w:rPr>
            </w:pPr>
            <w:r w:rsidRPr="000A4B73">
              <w:rPr>
                <w:sz w:val="24"/>
                <w:szCs w:val="24"/>
              </w:rPr>
              <w:t>Access to publicly supported housing for persons with disabilities</w:t>
            </w:r>
          </w:p>
        </w:tc>
      </w:tr>
      <w:tr w:rsidR="000A4B73" w:rsidRPr="000A4B73" w:rsidTr="00837DEF">
        <w:tc>
          <w:tcPr>
            <w:tcW w:w="8270" w:type="dxa"/>
          </w:tcPr>
          <w:p w:rsidR="000A4B73" w:rsidRPr="000A4B73" w:rsidRDefault="000A4B73" w:rsidP="000A4B73">
            <w:pPr>
              <w:pStyle w:val="NoSpacing"/>
              <w:numPr>
                <w:ilvl w:val="0"/>
                <w:numId w:val="21"/>
              </w:numPr>
              <w:rPr>
                <w:sz w:val="24"/>
                <w:szCs w:val="24"/>
              </w:rPr>
            </w:pPr>
            <w:r w:rsidRPr="000A4B73">
              <w:rPr>
                <w:sz w:val="24"/>
                <w:szCs w:val="24"/>
              </w:rPr>
              <w:t>Access to transportation for persons with disabilities</w:t>
            </w:r>
          </w:p>
        </w:tc>
      </w:tr>
      <w:tr w:rsidR="000A4B73" w:rsidRPr="000A4B73" w:rsidTr="00837DEF">
        <w:tc>
          <w:tcPr>
            <w:tcW w:w="8270" w:type="dxa"/>
          </w:tcPr>
          <w:p w:rsidR="000A4B73" w:rsidRPr="000A4B73" w:rsidRDefault="000A4B73" w:rsidP="000A4B73">
            <w:pPr>
              <w:pStyle w:val="NoSpacing"/>
              <w:numPr>
                <w:ilvl w:val="0"/>
                <w:numId w:val="21"/>
              </w:numPr>
              <w:rPr>
                <w:sz w:val="24"/>
                <w:szCs w:val="24"/>
              </w:rPr>
            </w:pPr>
            <w:r w:rsidRPr="000A4B73">
              <w:rPr>
                <w:sz w:val="24"/>
                <w:szCs w:val="24"/>
              </w:rPr>
              <w:t>Inaccessible government facilities or services</w:t>
            </w:r>
          </w:p>
        </w:tc>
      </w:tr>
      <w:tr w:rsidR="000A4B73" w:rsidRPr="000A4B73" w:rsidTr="00837DEF">
        <w:tc>
          <w:tcPr>
            <w:tcW w:w="8270" w:type="dxa"/>
          </w:tcPr>
          <w:p w:rsidR="000A4B73" w:rsidRPr="000A4B73" w:rsidRDefault="000A4B73" w:rsidP="000A4B73">
            <w:pPr>
              <w:pStyle w:val="NoSpacing"/>
              <w:numPr>
                <w:ilvl w:val="0"/>
                <w:numId w:val="21"/>
              </w:numPr>
              <w:rPr>
                <w:sz w:val="24"/>
                <w:szCs w:val="24"/>
              </w:rPr>
            </w:pPr>
            <w:r w:rsidRPr="000A4B73">
              <w:rPr>
                <w:sz w:val="24"/>
                <w:szCs w:val="24"/>
              </w:rPr>
              <w:t>Inaccessible sidewalks, pedestrian crossings, or other infrastructure</w:t>
            </w:r>
          </w:p>
        </w:tc>
      </w:tr>
      <w:tr w:rsidR="000A4B73" w:rsidRPr="000A4B73" w:rsidTr="00837DEF">
        <w:tc>
          <w:tcPr>
            <w:tcW w:w="8270" w:type="dxa"/>
          </w:tcPr>
          <w:p w:rsidR="000A4B73" w:rsidRPr="000A4B73" w:rsidRDefault="000A4B73" w:rsidP="000A4B73">
            <w:pPr>
              <w:pStyle w:val="NoSpacing"/>
              <w:numPr>
                <w:ilvl w:val="0"/>
                <w:numId w:val="21"/>
              </w:numPr>
              <w:rPr>
                <w:sz w:val="24"/>
                <w:szCs w:val="24"/>
              </w:rPr>
            </w:pPr>
            <w:r w:rsidRPr="000A4B73">
              <w:rPr>
                <w:sz w:val="24"/>
                <w:szCs w:val="24"/>
              </w:rPr>
              <w:t>Lack of affordable in-home or community-based supportive services</w:t>
            </w:r>
          </w:p>
        </w:tc>
      </w:tr>
      <w:tr w:rsidR="000A4B73" w:rsidRPr="000A4B73" w:rsidTr="00837DEF">
        <w:tc>
          <w:tcPr>
            <w:tcW w:w="8270" w:type="dxa"/>
          </w:tcPr>
          <w:p w:rsidR="000A4B73" w:rsidRPr="000A4B73" w:rsidRDefault="000A4B73" w:rsidP="000A4B73">
            <w:pPr>
              <w:pStyle w:val="NoSpacing"/>
              <w:numPr>
                <w:ilvl w:val="0"/>
                <w:numId w:val="21"/>
              </w:numPr>
              <w:rPr>
                <w:sz w:val="24"/>
                <w:szCs w:val="24"/>
              </w:rPr>
            </w:pPr>
            <w:r w:rsidRPr="000A4B73">
              <w:rPr>
                <w:sz w:val="24"/>
                <w:szCs w:val="24"/>
              </w:rPr>
              <w:t>Lack of affordable, accessible housing in range of unit sizes</w:t>
            </w:r>
          </w:p>
        </w:tc>
      </w:tr>
      <w:tr w:rsidR="000A4B73" w:rsidRPr="000A4B73" w:rsidTr="00837DEF">
        <w:tc>
          <w:tcPr>
            <w:tcW w:w="8270" w:type="dxa"/>
          </w:tcPr>
          <w:p w:rsidR="000A4B73" w:rsidRPr="000A4B73" w:rsidRDefault="000A4B73" w:rsidP="000A4B73">
            <w:pPr>
              <w:pStyle w:val="NoSpacing"/>
              <w:numPr>
                <w:ilvl w:val="0"/>
                <w:numId w:val="21"/>
              </w:numPr>
              <w:rPr>
                <w:sz w:val="24"/>
                <w:szCs w:val="24"/>
              </w:rPr>
            </w:pPr>
            <w:r w:rsidRPr="000A4B73">
              <w:rPr>
                <w:sz w:val="24"/>
                <w:szCs w:val="24"/>
              </w:rPr>
              <w:t>Lack of affordable, integrated housing for individuals who need supportive services</w:t>
            </w:r>
          </w:p>
        </w:tc>
      </w:tr>
      <w:tr w:rsidR="000A4B73" w:rsidRPr="000A4B73" w:rsidTr="00837DEF">
        <w:tc>
          <w:tcPr>
            <w:tcW w:w="8270" w:type="dxa"/>
          </w:tcPr>
          <w:p w:rsidR="000A4B73" w:rsidRPr="000A4B73" w:rsidRDefault="000A4B73" w:rsidP="000A4B73">
            <w:pPr>
              <w:pStyle w:val="NoSpacing"/>
              <w:numPr>
                <w:ilvl w:val="0"/>
                <w:numId w:val="21"/>
              </w:numPr>
              <w:rPr>
                <w:sz w:val="24"/>
                <w:szCs w:val="24"/>
              </w:rPr>
            </w:pPr>
            <w:r w:rsidRPr="000A4B73">
              <w:rPr>
                <w:sz w:val="24"/>
                <w:szCs w:val="24"/>
              </w:rPr>
              <w:t xml:space="preserve">Lack of assistance for housing accessibility modifications </w:t>
            </w:r>
          </w:p>
        </w:tc>
      </w:tr>
      <w:tr w:rsidR="000A4B73" w:rsidRPr="000A4B73" w:rsidTr="00837DEF">
        <w:tc>
          <w:tcPr>
            <w:tcW w:w="8270" w:type="dxa"/>
          </w:tcPr>
          <w:p w:rsidR="000A4B73" w:rsidRPr="000A4B73" w:rsidRDefault="000A4B73" w:rsidP="000A4B73">
            <w:pPr>
              <w:pStyle w:val="NoSpacing"/>
              <w:numPr>
                <w:ilvl w:val="0"/>
                <w:numId w:val="21"/>
              </w:numPr>
              <w:rPr>
                <w:sz w:val="24"/>
                <w:szCs w:val="24"/>
              </w:rPr>
            </w:pPr>
            <w:r w:rsidRPr="000A4B73">
              <w:rPr>
                <w:sz w:val="24"/>
                <w:szCs w:val="24"/>
              </w:rPr>
              <w:t xml:space="preserve">Lack of assistance for transitioning from institutional settings to integrated housing </w:t>
            </w:r>
          </w:p>
        </w:tc>
      </w:tr>
      <w:tr w:rsidR="000A4B73" w:rsidRPr="000A4B73" w:rsidTr="00837DEF">
        <w:tc>
          <w:tcPr>
            <w:tcW w:w="8270" w:type="dxa"/>
          </w:tcPr>
          <w:p w:rsidR="000A4B73" w:rsidRPr="000A4B73" w:rsidRDefault="000A4B73" w:rsidP="000A4B73">
            <w:pPr>
              <w:pStyle w:val="NoSpacing"/>
              <w:numPr>
                <w:ilvl w:val="0"/>
                <w:numId w:val="21"/>
              </w:numPr>
              <w:rPr>
                <w:sz w:val="24"/>
                <w:szCs w:val="24"/>
              </w:rPr>
            </w:pPr>
            <w:r w:rsidRPr="000A4B73">
              <w:rPr>
                <w:sz w:val="24"/>
                <w:szCs w:val="24"/>
              </w:rPr>
              <w:t xml:space="preserve">Land use and zoning laws </w:t>
            </w:r>
          </w:p>
        </w:tc>
      </w:tr>
      <w:tr w:rsidR="000A4B73" w:rsidRPr="000A4B73" w:rsidTr="00837DEF">
        <w:tc>
          <w:tcPr>
            <w:tcW w:w="8270" w:type="dxa"/>
          </w:tcPr>
          <w:p w:rsidR="000A4B73" w:rsidRPr="000A4B73" w:rsidRDefault="000A4B73" w:rsidP="000A4B73">
            <w:pPr>
              <w:pStyle w:val="NoSpacing"/>
              <w:numPr>
                <w:ilvl w:val="0"/>
                <w:numId w:val="21"/>
              </w:numPr>
              <w:rPr>
                <w:sz w:val="24"/>
                <w:szCs w:val="24"/>
              </w:rPr>
            </w:pPr>
            <w:r w:rsidRPr="000A4B73">
              <w:rPr>
                <w:sz w:val="24"/>
                <w:szCs w:val="24"/>
              </w:rPr>
              <w:t xml:space="preserve">Lending Discrimination </w:t>
            </w:r>
          </w:p>
        </w:tc>
      </w:tr>
      <w:tr w:rsidR="000A4B73" w:rsidRPr="000A4B73" w:rsidTr="00837DEF">
        <w:tc>
          <w:tcPr>
            <w:tcW w:w="8270" w:type="dxa"/>
          </w:tcPr>
          <w:p w:rsidR="000A4B73" w:rsidRPr="000A4B73" w:rsidRDefault="000A4B73" w:rsidP="000A4B73">
            <w:pPr>
              <w:pStyle w:val="NoSpacing"/>
              <w:numPr>
                <w:ilvl w:val="0"/>
                <w:numId w:val="21"/>
              </w:numPr>
              <w:rPr>
                <w:sz w:val="24"/>
                <w:szCs w:val="24"/>
              </w:rPr>
            </w:pPr>
            <w:r w:rsidRPr="000A4B73">
              <w:rPr>
                <w:sz w:val="24"/>
                <w:szCs w:val="24"/>
              </w:rPr>
              <w:t xml:space="preserve">Location of accessible housing </w:t>
            </w:r>
          </w:p>
        </w:tc>
      </w:tr>
      <w:tr w:rsidR="000A4B73" w:rsidRPr="000A4B73" w:rsidTr="00837DEF">
        <w:tc>
          <w:tcPr>
            <w:tcW w:w="8270" w:type="dxa"/>
          </w:tcPr>
          <w:p w:rsidR="000A4B73" w:rsidRPr="000A4B73" w:rsidRDefault="000A4B73" w:rsidP="000A4B73">
            <w:pPr>
              <w:pStyle w:val="NoSpacing"/>
              <w:numPr>
                <w:ilvl w:val="0"/>
                <w:numId w:val="21"/>
              </w:numPr>
              <w:rPr>
                <w:sz w:val="24"/>
                <w:szCs w:val="24"/>
              </w:rPr>
            </w:pPr>
            <w:r w:rsidRPr="000A4B73">
              <w:rPr>
                <w:sz w:val="24"/>
                <w:szCs w:val="24"/>
              </w:rPr>
              <w:t xml:space="preserve">Occupancy codes and restrictions </w:t>
            </w:r>
          </w:p>
        </w:tc>
      </w:tr>
      <w:tr w:rsidR="000A4B73" w:rsidRPr="000A4B73" w:rsidTr="00837DEF">
        <w:tc>
          <w:tcPr>
            <w:tcW w:w="8270" w:type="dxa"/>
          </w:tcPr>
          <w:p w:rsidR="000A4B73" w:rsidRPr="000A4B73" w:rsidRDefault="000A4B73" w:rsidP="000A4B73">
            <w:pPr>
              <w:pStyle w:val="NoSpacing"/>
              <w:numPr>
                <w:ilvl w:val="0"/>
                <w:numId w:val="21"/>
              </w:numPr>
              <w:rPr>
                <w:sz w:val="24"/>
                <w:szCs w:val="24"/>
              </w:rPr>
            </w:pPr>
            <w:r w:rsidRPr="000A4B73">
              <w:rPr>
                <w:sz w:val="24"/>
                <w:szCs w:val="24"/>
              </w:rPr>
              <w:t xml:space="preserve">Regulatory barriers to providing housing and supportive services for persons with disabilities </w:t>
            </w:r>
          </w:p>
        </w:tc>
      </w:tr>
      <w:tr w:rsidR="000A4B73" w:rsidRPr="000A4B73" w:rsidTr="00837DEF">
        <w:tc>
          <w:tcPr>
            <w:tcW w:w="8270" w:type="dxa"/>
          </w:tcPr>
          <w:p w:rsidR="000A4B73" w:rsidRPr="000A4B73" w:rsidRDefault="000A4B73" w:rsidP="000A4B73">
            <w:pPr>
              <w:pStyle w:val="NoSpacing"/>
              <w:numPr>
                <w:ilvl w:val="0"/>
                <w:numId w:val="21"/>
              </w:numPr>
              <w:rPr>
                <w:sz w:val="24"/>
                <w:szCs w:val="24"/>
              </w:rPr>
            </w:pPr>
            <w:r w:rsidRPr="000A4B73">
              <w:rPr>
                <w:sz w:val="24"/>
                <w:szCs w:val="24"/>
              </w:rPr>
              <w:t>State or local laws, policies, or practices that discourage individuals with disabilities from being placed in or living in apartments, family homes, and other integrated settings</w:t>
            </w:r>
          </w:p>
        </w:tc>
      </w:tr>
    </w:tbl>
    <w:p w:rsidR="00BD5D1F" w:rsidRDefault="00BD5D1F" w:rsidP="000A4B73">
      <w:pPr>
        <w:pStyle w:val="Default"/>
        <w:ind w:left="1080"/>
        <w:jc w:val="both"/>
        <w:rPr>
          <w:b/>
          <w:bCs/>
        </w:rPr>
      </w:pPr>
    </w:p>
    <w:tbl>
      <w:tblPr>
        <w:tblStyle w:val="TableGrid"/>
        <w:tblW w:w="0" w:type="auto"/>
        <w:tblInd w:w="1080" w:type="dxa"/>
        <w:tblLook w:val="04A0" w:firstRow="1" w:lastRow="0" w:firstColumn="1" w:lastColumn="0" w:noHBand="0" w:noVBand="1"/>
      </w:tblPr>
      <w:tblGrid>
        <w:gridCol w:w="8270"/>
      </w:tblGrid>
      <w:tr w:rsidR="00837DEF" w:rsidRPr="00BD5D1F" w:rsidTr="00837DEF">
        <w:trPr>
          <w:trHeight w:val="562"/>
        </w:trPr>
        <w:tc>
          <w:tcPr>
            <w:tcW w:w="8270" w:type="dxa"/>
          </w:tcPr>
          <w:p w:rsidR="00837DEF" w:rsidRPr="00BD5D1F" w:rsidRDefault="00453C0C" w:rsidP="00897F6C">
            <w:pPr>
              <w:pStyle w:val="Default"/>
              <w:jc w:val="both"/>
            </w:pPr>
            <w:r w:rsidRPr="00BD5D1F">
              <w:rPr>
                <w:b/>
                <w:bCs/>
              </w:rPr>
              <w:t>Contributing Factors</w:t>
            </w:r>
            <w:r>
              <w:rPr>
                <w:noProof/>
              </w:rPr>
              <w:t xml:space="preserve"> </w:t>
            </w:r>
            <w:r w:rsidR="00231418" w:rsidRPr="00453C0C">
              <w:rPr>
                <w:b/>
                <w:noProof/>
              </w:rPr>
              <mc:AlternateContent>
                <mc:Choice Requires="wps">
                  <w:drawing>
                    <wp:anchor distT="0" distB="0" distL="114300" distR="114300" simplePos="0" relativeHeight="251662336" behindDoc="0" locked="0" layoutInCell="1" allowOverlap="1" wp14:anchorId="71BED900" wp14:editId="4197BD9A">
                      <wp:simplePos x="0" y="0"/>
                      <wp:positionH relativeFrom="column">
                        <wp:posOffset>-5080</wp:posOffset>
                      </wp:positionH>
                      <wp:positionV relativeFrom="paragraph">
                        <wp:posOffset>238125</wp:posOffset>
                      </wp:positionV>
                      <wp:extent cx="41910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19100" cy="247650"/>
                              </a:xfrm>
                              <a:prstGeom prst="rect">
                                <a:avLst/>
                              </a:prstGeom>
                              <a:solidFill>
                                <a:schemeClr val="lt1"/>
                              </a:solidFill>
                              <a:ln w="6350">
                                <a:solidFill>
                                  <a:prstClr val="black"/>
                                </a:solidFill>
                              </a:ln>
                            </wps:spPr>
                            <wps:txbx>
                              <w:txbxContent>
                                <w:p w:rsidR="00231418" w:rsidRPr="00231418" w:rsidRDefault="00231418" w:rsidP="00231418">
                                  <w:pPr>
                                    <w:rPr>
                                      <w:color w:val="FF0000"/>
                                    </w:rPr>
                                  </w:pPr>
                                  <w:r w:rsidRPr="00231418">
                                    <w:rPr>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ED900" id="_x0000_t202" coordsize="21600,21600" o:spt="202" path="m,l,21600r21600,l21600,xe">
                      <v:stroke joinstyle="miter"/>
                      <v:path gradientshapeok="t" o:connecttype="rect"/>
                    </v:shapetype>
                    <v:shape id="Text Box 2" o:spid="_x0000_s1027" type="#_x0000_t202" style="position:absolute;left:0;text-align:left;margin-left:-.4pt;margin-top:18.75pt;width:3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" fillcolor="white [3201]" strokeweight=".5pt">
                      <v:textbox>
                        <w:txbxContent>
                          <w:p w:rsidR="00231418" w:rsidRPr="00231418" w:rsidRDefault="00231418" w:rsidP="00231418">
                            <w:pPr>
                              <w:rPr>
                                <w:color w:val="FF0000"/>
                              </w:rPr>
                            </w:pPr>
                            <w:r w:rsidRPr="00231418">
                              <w:rPr>
                                <w:color w:val="FF0000"/>
                              </w:rPr>
                              <w:t>1</w:t>
                            </w:r>
                          </w:p>
                        </w:txbxContent>
                      </v:textbox>
                    </v:shape>
                  </w:pict>
                </mc:Fallback>
              </mc:AlternateContent>
            </w:r>
            <w:r w:rsidRPr="00453C0C">
              <w:rPr>
                <w:b/>
                <w:noProof/>
              </w:rPr>
              <w:t>of</w:t>
            </w:r>
            <w:r>
              <w:rPr>
                <w:noProof/>
              </w:rPr>
              <w:t xml:space="preserve"> </w:t>
            </w:r>
            <w:r w:rsidR="00837DEF" w:rsidRPr="00BD5D1F">
              <w:rPr>
                <w:b/>
                <w:bCs/>
              </w:rPr>
              <w:t xml:space="preserve">Enforcement, Outreach Capacity, and Resources </w:t>
            </w:r>
          </w:p>
        </w:tc>
      </w:tr>
      <w:tr w:rsidR="00BD5D1F" w:rsidRPr="00BD5D1F" w:rsidTr="00837DEF">
        <w:tc>
          <w:tcPr>
            <w:tcW w:w="8270" w:type="dxa"/>
          </w:tcPr>
          <w:p w:rsidR="00BD5D1F" w:rsidRPr="00BD5D1F" w:rsidRDefault="00231418" w:rsidP="00897F6C">
            <w:pPr>
              <w:pStyle w:val="Default"/>
              <w:numPr>
                <w:ilvl w:val="0"/>
                <w:numId w:val="22"/>
              </w:numPr>
              <w:jc w:val="both"/>
            </w:pPr>
            <w:r>
              <w:rPr>
                <w:noProof/>
              </w:rPr>
              <mc:AlternateContent>
                <mc:Choice Requires="wps">
                  <w:drawing>
                    <wp:anchor distT="0" distB="0" distL="114300" distR="114300" simplePos="0" relativeHeight="251664384" behindDoc="0" locked="0" layoutInCell="1" allowOverlap="1" wp14:anchorId="1B42C07B" wp14:editId="6ADEE827">
                      <wp:simplePos x="0" y="0"/>
                      <wp:positionH relativeFrom="column">
                        <wp:posOffset>-5080</wp:posOffset>
                      </wp:positionH>
                      <wp:positionV relativeFrom="paragraph">
                        <wp:posOffset>122555</wp:posOffset>
                      </wp:positionV>
                      <wp:extent cx="41910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19100" cy="257175"/>
                              </a:xfrm>
                              <a:prstGeom prst="rect">
                                <a:avLst/>
                              </a:prstGeom>
                              <a:solidFill>
                                <a:schemeClr val="lt1"/>
                              </a:solidFill>
                              <a:ln w="6350">
                                <a:solidFill>
                                  <a:prstClr val="black"/>
                                </a:solidFill>
                              </a:ln>
                            </wps:spPr>
                            <wps:txbx>
                              <w:txbxContent>
                                <w:p w:rsidR="00231418" w:rsidRPr="00231418" w:rsidRDefault="00231418" w:rsidP="00231418">
                                  <w:pPr>
                                    <w:rPr>
                                      <w:color w:val="FF0000"/>
                                    </w:rPr>
                                  </w:pPr>
                                  <w:r w:rsidRPr="00231418">
                                    <w:rPr>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2C07B" id="Text Box 4" o:spid="_x0000_s1028" type="#_x0000_t202" style="position:absolute;left:0;text-align:left;margin-left:-.4pt;margin-top:9.65pt;width:33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" fillcolor="white [3201]" strokeweight=".5pt">
                      <v:textbox>
                        <w:txbxContent>
                          <w:p w:rsidR="00231418" w:rsidRPr="00231418" w:rsidRDefault="00231418" w:rsidP="00231418">
                            <w:pPr>
                              <w:rPr>
                                <w:color w:val="FF0000"/>
                              </w:rPr>
                            </w:pPr>
                            <w:r w:rsidRPr="00231418">
                              <w:rPr>
                                <w:color w:val="FF0000"/>
                              </w:rPr>
                              <w:t>2</w:t>
                            </w:r>
                          </w:p>
                        </w:txbxContent>
                      </v:textbox>
                    </v:shape>
                  </w:pict>
                </mc:Fallback>
              </mc:AlternateContent>
            </w:r>
            <w:r w:rsidR="00BD5D1F" w:rsidRPr="00BD5D1F">
              <w:t>Lack of local private fair housing outreach and enforcement</w:t>
            </w:r>
          </w:p>
        </w:tc>
      </w:tr>
      <w:tr w:rsidR="00BD5D1F" w:rsidRPr="00BD5D1F" w:rsidTr="00837DEF">
        <w:tc>
          <w:tcPr>
            <w:tcW w:w="8270" w:type="dxa"/>
          </w:tcPr>
          <w:p w:rsidR="00BD5D1F" w:rsidRPr="00BD5D1F" w:rsidRDefault="00BD5D1F" w:rsidP="00897F6C">
            <w:pPr>
              <w:pStyle w:val="Default"/>
              <w:numPr>
                <w:ilvl w:val="0"/>
                <w:numId w:val="22"/>
              </w:numPr>
              <w:jc w:val="both"/>
            </w:pPr>
            <w:r w:rsidRPr="00BD5D1F">
              <w:t>Lack of local public fair housing enforcement</w:t>
            </w:r>
          </w:p>
        </w:tc>
      </w:tr>
      <w:tr w:rsidR="00BD5D1F" w:rsidRPr="00BD5D1F" w:rsidTr="00837DEF">
        <w:tc>
          <w:tcPr>
            <w:tcW w:w="8270" w:type="dxa"/>
          </w:tcPr>
          <w:p w:rsidR="00BD5D1F" w:rsidRPr="00BD5D1F" w:rsidRDefault="00BD5D1F" w:rsidP="00897F6C">
            <w:pPr>
              <w:pStyle w:val="Default"/>
              <w:numPr>
                <w:ilvl w:val="0"/>
                <w:numId w:val="22"/>
              </w:numPr>
              <w:jc w:val="both"/>
            </w:pPr>
            <w:r w:rsidRPr="00BD5D1F">
              <w:t>Lack of resources for fair housing agencies and organizations</w:t>
            </w:r>
          </w:p>
        </w:tc>
      </w:tr>
      <w:tr w:rsidR="00BD5D1F" w:rsidRPr="00BD5D1F" w:rsidTr="00837DEF">
        <w:tc>
          <w:tcPr>
            <w:tcW w:w="8270" w:type="dxa"/>
          </w:tcPr>
          <w:p w:rsidR="00BD5D1F" w:rsidRPr="00BD5D1F" w:rsidRDefault="00BD5D1F" w:rsidP="00897F6C">
            <w:pPr>
              <w:pStyle w:val="Default"/>
              <w:numPr>
                <w:ilvl w:val="0"/>
                <w:numId w:val="22"/>
              </w:numPr>
              <w:jc w:val="both"/>
            </w:pPr>
            <w:r w:rsidRPr="00BD5D1F">
              <w:t>Lack of state or local fair housing laws</w:t>
            </w:r>
          </w:p>
        </w:tc>
      </w:tr>
      <w:tr w:rsidR="00BD5D1F" w:rsidRPr="00BD5D1F" w:rsidTr="00837DEF">
        <w:tc>
          <w:tcPr>
            <w:tcW w:w="8270" w:type="dxa"/>
          </w:tcPr>
          <w:p w:rsidR="00BD5D1F" w:rsidRPr="00BD5D1F" w:rsidRDefault="00BD5D1F" w:rsidP="00897F6C">
            <w:pPr>
              <w:pStyle w:val="ListParagraph"/>
              <w:numPr>
                <w:ilvl w:val="0"/>
                <w:numId w:val="22"/>
              </w:numPr>
              <w:spacing w:line="259" w:lineRule="auto"/>
              <w:jc w:val="both"/>
              <w:rPr>
                <w:sz w:val="24"/>
                <w:szCs w:val="24"/>
              </w:rPr>
            </w:pPr>
            <w:r w:rsidRPr="00BD5D1F">
              <w:rPr>
                <w:sz w:val="24"/>
                <w:szCs w:val="24"/>
              </w:rPr>
              <w:t>Unresolved violations of fair housing or civil rights law</w:t>
            </w:r>
          </w:p>
        </w:tc>
      </w:tr>
      <w:tr w:rsidR="001738AC" w:rsidRPr="00BD5D1F" w:rsidTr="00837DEF">
        <w:tc>
          <w:tcPr>
            <w:tcW w:w="8270" w:type="dxa"/>
          </w:tcPr>
          <w:p w:rsidR="001738AC" w:rsidRPr="001738AC" w:rsidRDefault="001738AC" w:rsidP="001738AC">
            <w:pPr>
              <w:spacing w:line="259" w:lineRule="auto"/>
              <w:jc w:val="both"/>
              <w:rPr>
                <w:sz w:val="24"/>
                <w:szCs w:val="24"/>
              </w:rPr>
            </w:pPr>
          </w:p>
        </w:tc>
      </w:tr>
    </w:tbl>
    <w:p w:rsidR="000A4B73" w:rsidRDefault="000A4B73" w:rsidP="000A4B73">
      <w:pPr>
        <w:spacing w:line="259" w:lineRule="auto"/>
        <w:ind w:left="1440"/>
        <w:jc w:val="both"/>
        <w:rPr>
          <w:sz w:val="24"/>
          <w:szCs w:val="24"/>
        </w:rPr>
      </w:pPr>
    </w:p>
    <w:p w:rsidR="001738AC" w:rsidRDefault="001738AC" w:rsidP="000A4B73">
      <w:pPr>
        <w:spacing w:line="259" w:lineRule="auto"/>
        <w:ind w:left="1440"/>
        <w:jc w:val="both"/>
        <w:rPr>
          <w:sz w:val="24"/>
          <w:szCs w:val="24"/>
        </w:rPr>
      </w:pPr>
    </w:p>
    <w:p w:rsidR="004D7955" w:rsidRPr="008320D1" w:rsidRDefault="004D7955" w:rsidP="004D7955">
      <w:pPr>
        <w:numPr>
          <w:ilvl w:val="1"/>
          <w:numId w:val="14"/>
        </w:numPr>
        <w:spacing w:line="259" w:lineRule="auto"/>
        <w:jc w:val="both"/>
        <w:rPr>
          <w:sz w:val="24"/>
          <w:szCs w:val="24"/>
          <w:u w:val="single"/>
        </w:rPr>
      </w:pPr>
      <w:r w:rsidRPr="008320D1">
        <w:rPr>
          <w:sz w:val="24"/>
          <w:szCs w:val="24"/>
          <w:u w:val="single"/>
        </w:rPr>
        <w:lastRenderedPageBreak/>
        <w:t>Existing programs or activities that are supporting Fair Housing if any</w:t>
      </w:r>
      <w:r w:rsidR="006C78E6" w:rsidRPr="008320D1">
        <w:rPr>
          <w:sz w:val="24"/>
          <w:szCs w:val="24"/>
          <w:u w:val="single"/>
        </w:rPr>
        <w:t xml:space="preserve"> (Describe):  </w:t>
      </w:r>
    </w:p>
    <w:p w:rsidR="006C78E6" w:rsidRDefault="001738AC" w:rsidP="006C78E6">
      <w:pPr>
        <w:spacing w:line="259" w:lineRule="auto"/>
        <w:jc w:val="both"/>
        <w:rPr>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519B" w:rsidRDefault="006B519B" w:rsidP="006C78E6">
      <w:pPr>
        <w:spacing w:line="259" w:lineRule="auto"/>
        <w:jc w:val="both"/>
        <w:rPr>
          <w:sz w:val="24"/>
          <w:szCs w:val="24"/>
        </w:rPr>
      </w:pPr>
    </w:p>
    <w:p w:rsidR="006B519B" w:rsidRDefault="006B519B" w:rsidP="006C78E6">
      <w:pPr>
        <w:spacing w:line="259" w:lineRule="auto"/>
        <w:jc w:val="both"/>
        <w:rPr>
          <w:sz w:val="24"/>
          <w:szCs w:val="24"/>
        </w:rPr>
      </w:pPr>
    </w:p>
    <w:p w:rsidR="000354C9" w:rsidRDefault="000354C9" w:rsidP="006C78E6">
      <w:pPr>
        <w:spacing w:line="259" w:lineRule="auto"/>
        <w:jc w:val="both"/>
        <w:rPr>
          <w:sz w:val="24"/>
          <w:szCs w:val="24"/>
        </w:rPr>
      </w:pPr>
    </w:p>
    <w:p w:rsidR="000354C9" w:rsidRDefault="000354C9" w:rsidP="000354C9">
      <w:pPr>
        <w:pStyle w:val="ListParagraph"/>
        <w:numPr>
          <w:ilvl w:val="0"/>
          <w:numId w:val="14"/>
        </w:numPr>
        <w:spacing w:line="259" w:lineRule="auto"/>
        <w:jc w:val="both"/>
        <w:rPr>
          <w:b/>
          <w:sz w:val="24"/>
          <w:szCs w:val="24"/>
        </w:rPr>
      </w:pPr>
      <w:r w:rsidRPr="000354C9">
        <w:rPr>
          <w:b/>
          <w:sz w:val="24"/>
          <w:szCs w:val="24"/>
        </w:rPr>
        <w:t>Identification of fair housing priorities and goals: SMART Goals – Fair Housing Activities</w:t>
      </w:r>
      <w:r>
        <w:rPr>
          <w:b/>
          <w:sz w:val="24"/>
          <w:szCs w:val="24"/>
        </w:rPr>
        <w:t>:</w:t>
      </w:r>
    </w:p>
    <w:p w:rsidR="000354C9" w:rsidRDefault="000354C9" w:rsidP="000354C9">
      <w:pPr>
        <w:spacing w:line="259" w:lineRule="auto"/>
        <w:jc w:val="both"/>
        <w:rPr>
          <w:b/>
          <w:sz w:val="24"/>
          <w:szCs w:val="24"/>
        </w:rPr>
      </w:pPr>
    </w:p>
    <w:p w:rsidR="001738AC" w:rsidRPr="00DF182D" w:rsidRDefault="001738AC" w:rsidP="005567B9">
      <w:pPr>
        <w:spacing w:line="259" w:lineRule="auto"/>
        <w:jc w:val="both"/>
        <w:rPr>
          <w:b/>
          <w:sz w:val="24"/>
          <w:szCs w:val="24"/>
          <w:u w:val="single"/>
        </w:rPr>
      </w:pPr>
      <w:bookmarkStart w:id="0" w:name="_Hlk529450978"/>
      <w:r w:rsidRPr="00DF182D">
        <w:rPr>
          <w:b/>
          <w:sz w:val="24"/>
          <w:szCs w:val="24"/>
          <w:highlight w:val="yellow"/>
          <w:u w:val="single"/>
        </w:rPr>
        <w:t>Fair Housing Activities effective once the grant contract has been signed by grantee and NC DEQ/DWI – CDBG-I:</w:t>
      </w:r>
    </w:p>
    <w:p w:rsidR="00DF182D" w:rsidRDefault="00DF182D" w:rsidP="005567B9">
      <w:pPr>
        <w:spacing w:line="259" w:lineRule="auto"/>
        <w:jc w:val="both"/>
        <w:rPr>
          <w:sz w:val="24"/>
          <w:szCs w:val="24"/>
        </w:rPr>
      </w:pPr>
    </w:p>
    <w:p w:rsidR="001738AC" w:rsidRDefault="001738AC" w:rsidP="005567B9">
      <w:pPr>
        <w:spacing w:line="259" w:lineRule="auto"/>
        <w:jc w:val="both"/>
        <w:rPr>
          <w:sz w:val="24"/>
          <w:szCs w:val="24"/>
        </w:rPr>
      </w:pPr>
      <w:r w:rsidRPr="00DF182D">
        <w:rPr>
          <w:b/>
          <w:sz w:val="24"/>
          <w:szCs w:val="24"/>
          <w:highlight w:val="yellow"/>
          <w:u w:val="single"/>
        </w:rPr>
        <w:t>Mandatory FH activities (</w:t>
      </w:r>
      <w:r w:rsidR="00DF182D" w:rsidRPr="00DF182D">
        <w:rPr>
          <w:b/>
          <w:sz w:val="24"/>
          <w:szCs w:val="24"/>
          <w:highlight w:val="yellow"/>
          <w:u w:val="single"/>
        </w:rPr>
        <w:t>Three (</w:t>
      </w:r>
      <w:r w:rsidRPr="00DF182D">
        <w:rPr>
          <w:b/>
          <w:sz w:val="24"/>
          <w:szCs w:val="24"/>
          <w:highlight w:val="yellow"/>
          <w:u w:val="single"/>
        </w:rPr>
        <w:t>3</w:t>
      </w:r>
      <w:r w:rsidR="00DF182D" w:rsidRPr="00DF182D">
        <w:rPr>
          <w:b/>
          <w:sz w:val="24"/>
          <w:szCs w:val="24"/>
          <w:highlight w:val="yellow"/>
          <w:u w:val="single"/>
        </w:rPr>
        <w:t>)</w:t>
      </w:r>
      <w:r w:rsidRPr="00DF182D">
        <w:rPr>
          <w:b/>
          <w:sz w:val="24"/>
          <w:szCs w:val="24"/>
          <w:highlight w:val="yellow"/>
          <w:u w:val="single"/>
        </w:rPr>
        <w:t xml:space="preserve"> quarters before </w:t>
      </w:r>
      <w:r w:rsidR="00DF182D" w:rsidRPr="00DF182D">
        <w:rPr>
          <w:b/>
          <w:sz w:val="24"/>
          <w:szCs w:val="24"/>
          <w:highlight w:val="yellow"/>
          <w:u w:val="single"/>
        </w:rPr>
        <w:t xml:space="preserve">the </w:t>
      </w:r>
      <w:r w:rsidRPr="00DF182D">
        <w:rPr>
          <w:b/>
          <w:sz w:val="24"/>
          <w:szCs w:val="24"/>
          <w:highlight w:val="yellow"/>
          <w:u w:val="single"/>
        </w:rPr>
        <w:t>Fair Housing</w:t>
      </w:r>
      <w:r w:rsidR="00DF182D" w:rsidRPr="00DF182D">
        <w:rPr>
          <w:b/>
          <w:sz w:val="24"/>
          <w:szCs w:val="24"/>
          <w:highlight w:val="yellow"/>
          <w:u w:val="single"/>
        </w:rPr>
        <w:t xml:space="preserve"> Plan</w:t>
      </w:r>
      <w:r w:rsidRPr="00DF182D">
        <w:rPr>
          <w:b/>
          <w:sz w:val="24"/>
          <w:szCs w:val="24"/>
          <w:highlight w:val="yellow"/>
          <w:u w:val="single"/>
        </w:rPr>
        <w:t xml:space="preserve"> submission)</w:t>
      </w:r>
      <w:r>
        <w:rPr>
          <w:sz w:val="24"/>
          <w:szCs w:val="24"/>
        </w:rPr>
        <w:t>:</w:t>
      </w:r>
    </w:p>
    <w:p w:rsidR="001738AC" w:rsidRDefault="001738AC" w:rsidP="005567B9">
      <w:pPr>
        <w:spacing w:line="259" w:lineRule="auto"/>
        <w:jc w:val="both"/>
        <w:rPr>
          <w:sz w:val="24"/>
          <w:szCs w:val="24"/>
        </w:rPr>
      </w:pPr>
    </w:p>
    <w:tbl>
      <w:tblPr>
        <w:tblStyle w:val="TableWeb1"/>
        <w:tblW w:w="0" w:type="auto"/>
        <w:shd w:val="clear" w:color="auto" w:fill="D6E3BC" w:themeFill="accent3" w:themeFillTint="66"/>
        <w:tblLook w:val="04A0" w:firstRow="1" w:lastRow="0" w:firstColumn="1" w:lastColumn="0" w:noHBand="0" w:noVBand="1"/>
      </w:tblPr>
      <w:tblGrid>
        <w:gridCol w:w="4678"/>
        <w:gridCol w:w="4666"/>
      </w:tblGrid>
      <w:tr w:rsidR="00DF182D" w:rsidTr="001738AC">
        <w:trPr>
          <w:cnfStyle w:val="100000000000" w:firstRow="1" w:lastRow="0" w:firstColumn="0" w:lastColumn="0" w:oddVBand="0" w:evenVBand="0" w:oddHBand="0" w:evenHBand="0" w:firstRowFirstColumn="0" w:firstRowLastColumn="0" w:lastRowFirstColumn="0" w:lastRowLastColumn="0"/>
        </w:trPr>
        <w:tc>
          <w:tcPr>
            <w:tcW w:w="4675" w:type="dxa"/>
            <w:shd w:val="clear" w:color="auto" w:fill="D6E3BC" w:themeFill="accent3" w:themeFillTint="66"/>
          </w:tcPr>
          <w:p w:rsidR="001738AC" w:rsidRDefault="00DF182D" w:rsidP="005567B9">
            <w:pPr>
              <w:spacing w:line="259" w:lineRule="auto"/>
              <w:jc w:val="both"/>
              <w:rPr>
                <w:sz w:val="24"/>
                <w:szCs w:val="24"/>
              </w:rPr>
            </w:pPr>
            <w:r>
              <w:rPr>
                <w:sz w:val="24"/>
                <w:szCs w:val="24"/>
                <w:u w:val="single"/>
              </w:rPr>
              <w:t>Establishing and</w:t>
            </w:r>
            <w:r w:rsidRPr="00070202">
              <w:rPr>
                <w:sz w:val="24"/>
                <w:szCs w:val="24"/>
                <w:u w:val="single"/>
              </w:rPr>
              <w:t xml:space="preserve"> publishing the grantee’s fair housing complaint procedure and TDD number in the local newspaper</w:t>
            </w:r>
          </w:p>
        </w:tc>
        <w:tc>
          <w:tcPr>
            <w:tcW w:w="4675" w:type="dxa"/>
            <w:tcBorders>
              <w:top w:val="outset" w:sz="6" w:space="0" w:color="9BBB59" w:themeColor="accent3"/>
            </w:tcBorders>
            <w:shd w:val="clear" w:color="auto" w:fill="D6E3BC" w:themeFill="accent3" w:themeFillTint="66"/>
          </w:tcPr>
          <w:p w:rsidR="001738AC" w:rsidRDefault="00DF182D" w:rsidP="005567B9">
            <w:pPr>
              <w:spacing w:line="259" w:lineRule="auto"/>
              <w:jc w:val="both"/>
              <w:rPr>
                <w:sz w:val="24"/>
                <w:szCs w:val="24"/>
              </w:rPr>
            </w:pPr>
            <w:r>
              <w:rPr>
                <w:sz w:val="24"/>
                <w:szCs w:val="24"/>
              </w:rPr>
              <w:t>1</w:t>
            </w:r>
            <w:r w:rsidRPr="00DF182D">
              <w:rPr>
                <w:sz w:val="24"/>
                <w:szCs w:val="24"/>
                <w:vertAlign w:val="superscript"/>
              </w:rPr>
              <w:t>st</w:t>
            </w:r>
            <w:r>
              <w:rPr>
                <w:sz w:val="24"/>
                <w:szCs w:val="24"/>
              </w:rPr>
              <w:t xml:space="preserve"> quarter </w:t>
            </w:r>
          </w:p>
        </w:tc>
      </w:tr>
      <w:tr w:rsidR="00DF182D" w:rsidTr="001738AC">
        <w:tc>
          <w:tcPr>
            <w:tcW w:w="4675" w:type="dxa"/>
            <w:shd w:val="clear" w:color="auto" w:fill="D6E3BC" w:themeFill="accent3" w:themeFillTint="66"/>
          </w:tcPr>
          <w:p w:rsidR="001738AC" w:rsidRPr="002174C6" w:rsidRDefault="00DF182D" w:rsidP="005567B9">
            <w:pPr>
              <w:spacing w:line="259" w:lineRule="auto"/>
              <w:jc w:val="both"/>
              <w:rPr>
                <w:sz w:val="24"/>
                <w:szCs w:val="24"/>
                <w:u w:val="single"/>
              </w:rPr>
            </w:pPr>
            <w:r w:rsidRPr="002174C6">
              <w:rPr>
                <w:sz w:val="24"/>
                <w:szCs w:val="24"/>
                <w:u w:val="single"/>
              </w:rPr>
              <w:t xml:space="preserve">Community Participation: Complete activities to obtain residents input about fair housing. Local Government Board must provide the grant administrator with suggestions of activities to encourage resident participation. The meeting with </w:t>
            </w:r>
            <w:r w:rsidR="002174C6">
              <w:rPr>
                <w:sz w:val="24"/>
                <w:szCs w:val="24"/>
                <w:u w:val="single"/>
              </w:rPr>
              <w:t xml:space="preserve">the </w:t>
            </w:r>
            <w:r w:rsidRPr="002174C6">
              <w:rPr>
                <w:sz w:val="24"/>
                <w:szCs w:val="24"/>
                <w:u w:val="single"/>
              </w:rPr>
              <w:t>board mu</w:t>
            </w:r>
            <w:r w:rsidR="002174C6">
              <w:rPr>
                <w:sz w:val="24"/>
                <w:szCs w:val="24"/>
                <w:u w:val="single"/>
              </w:rPr>
              <w:t xml:space="preserve">st be documented with certified </w:t>
            </w:r>
            <w:r w:rsidRPr="002174C6">
              <w:rPr>
                <w:sz w:val="24"/>
                <w:szCs w:val="24"/>
                <w:u w:val="single"/>
              </w:rPr>
              <w:t xml:space="preserve">meeting minutes. </w:t>
            </w:r>
            <w:r w:rsidR="002174C6">
              <w:rPr>
                <w:sz w:val="24"/>
                <w:szCs w:val="24"/>
                <w:u w:val="single"/>
              </w:rPr>
              <w:t>The c</w:t>
            </w:r>
            <w:r w:rsidRPr="002174C6">
              <w:rPr>
                <w:sz w:val="24"/>
                <w:szCs w:val="24"/>
                <w:u w:val="single"/>
              </w:rPr>
              <w:t>ommunity participation process must be documented</w:t>
            </w:r>
            <w:r w:rsidR="002174C6">
              <w:rPr>
                <w:sz w:val="24"/>
                <w:szCs w:val="24"/>
                <w:u w:val="single"/>
              </w:rPr>
              <w:t>,</w:t>
            </w:r>
            <w:r w:rsidRPr="002174C6">
              <w:rPr>
                <w:sz w:val="24"/>
                <w:szCs w:val="24"/>
                <w:u w:val="single"/>
              </w:rPr>
              <w:t xml:space="preserve"> </w:t>
            </w:r>
            <w:r w:rsidR="002174C6" w:rsidRPr="002174C6">
              <w:rPr>
                <w:sz w:val="24"/>
                <w:szCs w:val="24"/>
                <w:u w:val="single"/>
              </w:rPr>
              <w:t>too,</w:t>
            </w:r>
            <w:r w:rsidRPr="002174C6">
              <w:rPr>
                <w:sz w:val="24"/>
                <w:szCs w:val="24"/>
                <w:u w:val="single"/>
              </w:rPr>
              <w:t xml:space="preserve"> and it must be included in the Fair Housing Plan document by the submission date. </w:t>
            </w:r>
          </w:p>
        </w:tc>
        <w:tc>
          <w:tcPr>
            <w:tcW w:w="4675" w:type="dxa"/>
            <w:tcBorders>
              <w:left w:val="outset" w:sz="6" w:space="0" w:color="9BBB59" w:themeColor="accent3"/>
            </w:tcBorders>
            <w:shd w:val="clear" w:color="auto" w:fill="D6E3BC" w:themeFill="accent3" w:themeFillTint="66"/>
          </w:tcPr>
          <w:p w:rsidR="001738AC" w:rsidRDefault="002174C6" w:rsidP="005567B9">
            <w:pPr>
              <w:spacing w:line="259" w:lineRule="auto"/>
              <w:jc w:val="both"/>
              <w:rPr>
                <w:sz w:val="24"/>
                <w:szCs w:val="24"/>
              </w:rPr>
            </w:pPr>
            <w:r>
              <w:rPr>
                <w:sz w:val="24"/>
                <w:szCs w:val="24"/>
              </w:rPr>
              <w:t>2</w:t>
            </w:r>
            <w:r w:rsidRPr="002174C6">
              <w:rPr>
                <w:sz w:val="24"/>
                <w:szCs w:val="24"/>
                <w:vertAlign w:val="superscript"/>
              </w:rPr>
              <w:t>nd</w:t>
            </w:r>
            <w:r>
              <w:rPr>
                <w:sz w:val="24"/>
                <w:szCs w:val="24"/>
              </w:rPr>
              <w:t xml:space="preserve"> quarter</w:t>
            </w:r>
          </w:p>
        </w:tc>
      </w:tr>
      <w:tr w:rsidR="00DF182D" w:rsidTr="001738AC">
        <w:tc>
          <w:tcPr>
            <w:tcW w:w="4675" w:type="dxa"/>
            <w:shd w:val="clear" w:color="auto" w:fill="D6E3BC" w:themeFill="accent3" w:themeFillTint="66"/>
          </w:tcPr>
          <w:p w:rsidR="001738AC" w:rsidRPr="002174C6" w:rsidRDefault="002174C6" w:rsidP="005567B9">
            <w:pPr>
              <w:spacing w:line="259" w:lineRule="auto"/>
              <w:jc w:val="both"/>
              <w:rPr>
                <w:sz w:val="24"/>
                <w:szCs w:val="24"/>
                <w:u w:val="single"/>
              </w:rPr>
            </w:pPr>
            <w:r w:rsidRPr="002174C6">
              <w:rPr>
                <w:sz w:val="24"/>
                <w:szCs w:val="24"/>
                <w:u w:val="single"/>
              </w:rPr>
              <w:t>Fair Housing document completion and submission.</w:t>
            </w:r>
          </w:p>
        </w:tc>
        <w:tc>
          <w:tcPr>
            <w:tcW w:w="4675" w:type="dxa"/>
            <w:shd w:val="clear" w:color="auto" w:fill="D6E3BC" w:themeFill="accent3" w:themeFillTint="66"/>
          </w:tcPr>
          <w:p w:rsidR="001738AC" w:rsidRDefault="002174C6" w:rsidP="005567B9">
            <w:pPr>
              <w:spacing w:line="259" w:lineRule="auto"/>
              <w:jc w:val="both"/>
              <w:rPr>
                <w:sz w:val="24"/>
                <w:szCs w:val="24"/>
              </w:rPr>
            </w:pPr>
            <w:r>
              <w:rPr>
                <w:sz w:val="24"/>
                <w:szCs w:val="24"/>
              </w:rPr>
              <w:t>3</w:t>
            </w:r>
            <w:r w:rsidRPr="002174C6">
              <w:rPr>
                <w:sz w:val="24"/>
                <w:szCs w:val="24"/>
                <w:vertAlign w:val="superscript"/>
              </w:rPr>
              <w:t>rd</w:t>
            </w:r>
            <w:r>
              <w:rPr>
                <w:sz w:val="24"/>
                <w:szCs w:val="24"/>
              </w:rPr>
              <w:t xml:space="preserve"> quarter</w:t>
            </w:r>
          </w:p>
        </w:tc>
      </w:tr>
    </w:tbl>
    <w:p w:rsidR="001738AC" w:rsidRDefault="001738AC" w:rsidP="005567B9">
      <w:pPr>
        <w:spacing w:line="259" w:lineRule="auto"/>
        <w:jc w:val="both"/>
        <w:rPr>
          <w:sz w:val="24"/>
          <w:szCs w:val="24"/>
        </w:rPr>
      </w:pPr>
    </w:p>
    <w:p w:rsidR="001738AC" w:rsidRDefault="001738AC" w:rsidP="005567B9">
      <w:pPr>
        <w:spacing w:line="259" w:lineRule="auto"/>
        <w:jc w:val="both"/>
        <w:rPr>
          <w:sz w:val="24"/>
          <w:szCs w:val="24"/>
        </w:rPr>
      </w:pPr>
    </w:p>
    <w:p w:rsidR="00040A1C" w:rsidRPr="002174C6" w:rsidRDefault="000354C9" w:rsidP="005567B9">
      <w:pPr>
        <w:spacing w:line="259" w:lineRule="auto"/>
        <w:jc w:val="both"/>
        <w:rPr>
          <w:sz w:val="24"/>
          <w:szCs w:val="24"/>
          <w:highlight w:val="yellow"/>
        </w:rPr>
      </w:pPr>
      <w:r w:rsidRPr="00070202">
        <w:rPr>
          <w:sz w:val="24"/>
          <w:szCs w:val="24"/>
        </w:rPr>
        <w:t>List the activities the recipient will undertake to affirmatively further fair housing</w:t>
      </w:r>
      <w:r w:rsidR="00070202">
        <w:rPr>
          <w:sz w:val="24"/>
          <w:szCs w:val="24"/>
        </w:rPr>
        <w:t xml:space="preserve"> in the recipient’s community. </w:t>
      </w:r>
      <w:r w:rsidRPr="00070202">
        <w:rPr>
          <w:sz w:val="24"/>
          <w:szCs w:val="24"/>
        </w:rPr>
        <w:t xml:space="preserve">  Activities should be planned for the life of the grant beginning with the quarter in which the grant agreement was signed and should be listed by quarter with at least one activity per </w:t>
      </w:r>
      <w:r w:rsidRPr="00070202">
        <w:rPr>
          <w:sz w:val="24"/>
          <w:szCs w:val="24"/>
        </w:rPr>
        <w:lastRenderedPageBreak/>
        <w:t xml:space="preserve">quarter.  (For </w:t>
      </w:r>
      <w:r w:rsidRPr="00070202">
        <w:rPr>
          <w:i/>
          <w:sz w:val="24"/>
          <w:szCs w:val="24"/>
        </w:rPr>
        <w:t>example</w:t>
      </w:r>
      <w:r w:rsidRPr="00070202">
        <w:rPr>
          <w:sz w:val="24"/>
          <w:szCs w:val="24"/>
        </w:rPr>
        <w:t xml:space="preserve">, Quarter 1, Jan –Mar 2009: Distribute fair housing brochures to public library and local banks).  </w:t>
      </w:r>
      <w:r w:rsidRPr="002174C6">
        <w:rPr>
          <w:sz w:val="24"/>
          <w:szCs w:val="24"/>
          <w:highlight w:val="yellow"/>
          <w:u w:val="single"/>
        </w:rPr>
        <w:t xml:space="preserve">The first activity </w:t>
      </w:r>
      <w:r w:rsidRPr="002174C6">
        <w:rPr>
          <w:b/>
          <w:i/>
          <w:sz w:val="24"/>
          <w:szCs w:val="24"/>
          <w:highlight w:val="yellow"/>
          <w:u w:val="single"/>
        </w:rPr>
        <w:t>must</w:t>
      </w:r>
      <w:r w:rsidRPr="002174C6">
        <w:rPr>
          <w:i/>
          <w:sz w:val="24"/>
          <w:szCs w:val="24"/>
          <w:highlight w:val="yellow"/>
          <w:u w:val="single"/>
        </w:rPr>
        <w:t xml:space="preserve"> </w:t>
      </w:r>
      <w:r w:rsidRPr="002174C6">
        <w:rPr>
          <w:sz w:val="24"/>
          <w:szCs w:val="24"/>
          <w:highlight w:val="yellow"/>
          <w:u w:val="single"/>
        </w:rPr>
        <w:t xml:space="preserve">be establishing and/or publishing the grantee’s fair housing complaint procedure and TDD number in the local newspaper.  In addition, the grantee </w:t>
      </w:r>
      <w:r w:rsidRPr="002174C6">
        <w:rPr>
          <w:b/>
          <w:i/>
          <w:sz w:val="24"/>
          <w:szCs w:val="24"/>
          <w:highlight w:val="yellow"/>
          <w:u w:val="single"/>
        </w:rPr>
        <w:t>must</w:t>
      </w:r>
      <w:r w:rsidRPr="002174C6">
        <w:rPr>
          <w:i/>
          <w:sz w:val="24"/>
          <w:szCs w:val="24"/>
          <w:highlight w:val="yellow"/>
          <w:u w:val="single"/>
        </w:rPr>
        <w:t xml:space="preserve"> </w:t>
      </w:r>
      <w:r w:rsidRPr="002174C6">
        <w:rPr>
          <w:sz w:val="24"/>
          <w:szCs w:val="24"/>
          <w:highlight w:val="yellow"/>
          <w:u w:val="single"/>
        </w:rPr>
        <w:t>have at least one activity for community outreach for fair housing in the form of a workshop or designated fair housing program event within an identified quarter</w:t>
      </w:r>
      <w:r w:rsidR="002174C6">
        <w:rPr>
          <w:sz w:val="24"/>
          <w:szCs w:val="24"/>
          <w:highlight w:val="yellow"/>
          <w:u w:val="single"/>
        </w:rPr>
        <w:t>, please include the community outreach activity on the fair housing activities table</w:t>
      </w:r>
      <w:r w:rsidRPr="002174C6">
        <w:rPr>
          <w:sz w:val="24"/>
          <w:szCs w:val="24"/>
          <w:highlight w:val="yellow"/>
          <w:u w:val="single"/>
        </w:rPr>
        <w:t>.</w:t>
      </w:r>
      <w:r w:rsidRPr="00070202">
        <w:rPr>
          <w:sz w:val="24"/>
          <w:szCs w:val="24"/>
        </w:rPr>
        <w:t xml:space="preserve">  Many recipients have chosen to </w:t>
      </w:r>
      <w:r w:rsidRPr="002174C6">
        <w:rPr>
          <w:sz w:val="24"/>
          <w:szCs w:val="24"/>
          <w:highlight w:val="yellow"/>
        </w:rPr>
        <w:t>do this particular activity in the quarter containing April to celebrate National Fair Housing Month</w:t>
      </w:r>
      <w:r w:rsidR="00070202" w:rsidRPr="002174C6">
        <w:rPr>
          <w:sz w:val="24"/>
          <w:szCs w:val="24"/>
          <w:highlight w:val="yellow"/>
        </w:rPr>
        <w:t xml:space="preserve">. </w:t>
      </w:r>
      <w:r w:rsidR="00DB0341" w:rsidRPr="002174C6">
        <w:rPr>
          <w:sz w:val="24"/>
          <w:szCs w:val="24"/>
          <w:highlight w:val="yellow"/>
        </w:rPr>
        <w:t xml:space="preserve">Besides the required Fair Housing activities, all the </w:t>
      </w:r>
      <w:r w:rsidR="00070202" w:rsidRPr="002174C6">
        <w:rPr>
          <w:sz w:val="24"/>
          <w:szCs w:val="24"/>
          <w:highlight w:val="yellow"/>
        </w:rPr>
        <w:t xml:space="preserve">Fair Housing </w:t>
      </w:r>
      <w:r w:rsidR="00DB0341" w:rsidRPr="002174C6">
        <w:rPr>
          <w:sz w:val="24"/>
          <w:szCs w:val="24"/>
          <w:highlight w:val="yellow"/>
        </w:rPr>
        <w:t xml:space="preserve">activities </w:t>
      </w:r>
      <w:r w:rsidR="00070202" w:rsidRPr="002174C6">
        <w:rPr>
          <w:sz w:val="24"/>
          <w:szCs w:val="24"/>
          <w:highlight w:val="yellow"/>
        </w:rPr>
        <w:t>shall</w:t>
      </w:r>
      <w:r w:rsidR="006676E5" w:rsidRPr="002174C6">
        <w:rPr>
          <w:sz w:val="24"/>
          <w:szCs w:val="24"/>
          <w:highlight w:val="yellow"/>
        </w:rPr>
        <w:t xml:space="preserve"> be focused to meet the goals to Affirmatively Further Fair Housing based on the Fair Housing issues</w:t>
      </w:r>
      <w:r w:rsidR="00B9110C" w:rsidRPr="002174C6">
        <w:rPr>
          <w:sz w:val="24"/>
          <w:szCs w:val="24"/>
          <w:highlight w:val="yellow"/>
        </w:rPr>
        <w:t xml:space="preserve"> from data analysis, or current impediments from the State of North Carolina Analysis of Impediments,</w:t>
      </w:r>
      <w:r w:rsidR="006676E5" w:rsidRPr="002174C6">
        <w:rPr>
          <w:sz w:val="24"/>
          <w:szCs w:val="24"/>
          <w:highlight w:val="yellow"/>
        </w:rPr>
        <w:t xml:space="preserve"> </w:t>
      </w:r>
      <w:r w:rsidR="00182E4A" w:rsidRPr="002174C6">
        <w:rPr>
          <w:sz w:val="24"/>
          <w:szCs w:val="24"/>
          <w:highlight w:val="yellow"/>
        </w:rPr>
        <w:t>and the</w:t>
      </w:r>
      <w:r w:rsidR="006676E5" w:rsidRPr="002174C6">
        <w:rPr>
          <w:sz w:val="24"/>
          <w:szCs w:val="24"/>
          <w:highlight w:val="yellow"/>
        </w:rPr>
        <w:t xml:space="preserve"> contributing factors.</w:t>
      </w:r>
      <w:r w:rsidR="00070202" w:rsidRPr="002174C6">
        <w:rPr>
          <w:sz w:val="24"/>
          <w:szCs w:val="24"/>
          <w:highlight w:val="yellow"/>
        </w:rPr>
        <w:t xml:space="preserve"> </w:t>
      </w:r>
    </w:p>
    <w:p w:rsidR="00040A1C" w:rsidRPr="002174C6" w:rsidRDefault="00040A1C" w:rsidP="00040A1C">
      <w:pPr>
        <w:jc w:val="both"/>
        <w:rPr>
          <w:sz w:val="24"/>
          <w:szCs w:val="24"/>
          <w:highlight w:val="yellow"/>
        </w:rPr>
      </w:pPr>
      <w:r w:rsidRPr="002174C6">
        <w:rPr>
          <w:sz w:val="24"/>
          <w:szCs w:val="24"/>
          <w:highlight w:val="yellow"/>
        </w:rPr>
        <w:t>After identifying fair housing issues and contributing factors, program participants must establish specific fair housing goals.</w:t>
      </w:r>
    </w:p>
    <w:p w:rsidR="00040A1C" w:rsidRDefault="00040A1C" w:rsidP="00040A1C">
      <w:pPr>
        <w:spacing w:line="259" w:lineRule="auto"/>
        <w:jc w:val="both"/>
        <w:rPr>
          <w:sz w:val="24"/>
          <w:szCs w:val="24"/>
        </w:rPr>
      </w:pPr>
      <w:r w:rsidRPr="002174C6">
        <w:rPr>
          <w:sz w:val="24"/>
          <w:szCs w:val="24"/>
          <w:highlight w:val="yellow"/>
        </w:rPr>
        <w:t>The goals set must be directly related to overcoming the significant contributing factors identified by the program participant and the related fair housing issues.</w:t>
      </w:r>
    </w:p>
    <w:p w:rsidR="00084067" w:rsidRDefault="00084067" w:rsidP="00084067">
      <w:pPr>
        <w:pStyle w:val="Default"/>
        <w:rPr>
          <w:sz w:val="23"/>
          <w:szCs w:val="23"/>
        </w:rPr>
      </w:pPr>
    </w:p>
    <w:p w:rsidR="00D771CE" w:rsidRDefault="00084067" w:rsidP="006D06C9">
      <w:pPr>
        <w:pStyle w:val="Default"/>
        <w:jc w:val="both"/>
        <w:rPr>
          <w:b/>
          <w:i/>
        </w:rPr>
      </w:pPr>
      <w:r w:rsidRPr="002174C6">
        <w:rPr>
          <w:b/>
          <w:i/>
          <w:highlight w:val="yellow"/>
        </w:rPr>
        <w:t>After i</w:t>
      </w:r>
      <w:r w:rsidR="002174C6" w:rsidRPr="002174C6">
        <w:rPr>
          <w:b/>
          <w:i/>
          <w:highlight w:val="yellow"/>
        </w:rPr>
        <w:t>dentifying fair housing issues and prioritizing</w:t>
      </w:r>
      <w:r w:rsidRPr="002174C6">
        <w:rPr>
          <w:b/>
          <w:i/>
          <w:highlight w:val="yellow"/>
        </w:rPr>
        <w:t xml:space="preserve"> identified contributing factors and justify the prioritization</w:t>
      </w:r>
      <w:r w:rsidR="002174C6">
        <w:rPr>
          <w:b/>
          <w:i/>
        </w:rPr>
        <w:t>:</w:t>
      </w:r>
      <w:r w:rsidRPr="00B353C9">
        <w:rPr>
          <w:b/>
          <w:i/>
        </w:rPr>
        <w:t xml:space="preserve"> </w:t>
      </w:r>
    </w:p>
    <w:p w:rsidR="00D771CE" w:rsidRPr="002174C6" w:rsidRDefault="00084067" w:rsidP="006D06C9">
      <w:pPr>
        <w:pStyle w:val="Default"/>
        <w:jc w:val="both"/>
        <w:rPr>
          <w:b/>
          <w:i/>
          <w:highlight w:val="yellow"/>
        </w:rPr>
      </w:pPr>
      <w:r w:rsidRPr="002174C6">
        <w:rPr>
          <w:b/>
          <w:i/>
          <w:highlight w:val="yellow"/>
        </w:rPr>
        <w:t>* Establish one or more fair housing goals for each identified fair housing issues with significant contributing factors</w:t>
      </w:r>
    </w:p>
    <w:p w:rsidR="00D771CE" w:rsidRPr="002174C6" w:rsidRDefault="00084067" w:rsidP="006D06C9">
      <w:pPr>
        <w:pStyle w:val="Default"/>
        <w:jc w:val="both"/>
        <w:rPr>
          <w:b/>
          <w:i/>
          <w:highlight w:val="yellow"/>
        </w:rPr>
      </w:pPr>
      <w:r w:rsidRPr="002174C6">
        <w:rPr>
          <w:b/>
          <w:i/>
          <w:highlight w:val="yellow"/>
        </w:rPr>
        <w:t xml:space="preserve"> * Discuss how each goal is designated to overcome the identified contributing factor and address the related housing issue </w:t>
      </w:r>
    </w:p>
    <w:p w:rsidR="00D771CE" w:rsidRPr="002174C6" w:rsidRDefault="00084067" w:rsidP="006D06C9">
      <w:pPr>
        <w:pStyle w:val="Default"/>
        <w:jc w:val="both"/>
        <w:rPr>
          <w:b/>
          <w:i/>
          <w:highlight w:val="yellow"/>
        </w:rPr>
      </w:pPr>
      <w:r w:rsidRPr="002174C6">
        <w:rPr>
          <w:b/>
          <w:i/>
          <w:highlight w:val="yellow"/>
        </w:rPr>
        <w:t xml:space="preserve">* Identify metrics, milestones, and a timeline for results </w:t>
      </w:r>
    </w:p>
    <w:p w:rsidR="00040A1C" w:rsidRDefault="00084067" w:rsidP="00C06000">
      <w:pPr>
        <w:pStyle w:val="Default"/>
        <w:jc w:val="both"/>
        <w:rPr>
          <w:b/>
          <w:i/>
        </w:rPr>
      </w:pPr>
      <w:r w:rsidRPr="002174C6">
        <w:rPr>
          <w:b/>
          <w:i/>
          <w:highlight w:val="yellow"/>
        </w:rPr>
        <w:t xml:space="preserve">* For joint or regional </w:t>
      </w:r>
      <w:r w:rsidR="002174C6" w:rsidRPr="002174C6">
        <w:rPr>
          <w:b/>
          <w:i/>
          <w:highlight w:val="yellow"/>
        </w:rPr>
        <w:t>plans</w:t>
      </w:r>
      <w:r w:rsidRPr="002174C6">
        <w:rPr>
          <w:b/>
          <w:i/>
          <w:highlight w:val="yellow"/>
        </w:rPr>
        <w:t xml:space="preserve"> identify the responsible party for each goal established in the</w:t>
      </w:r>
      <w:r w:rsidR="002174C6" w:rsidRPr="002174C6">
        <w:rPr>
          <w:b/>
          <w:i/>
          <w:highlight w:val="yellow"/>
        </w:rPr>
        <w:t xml:space="preserve"> Fair Housing Plan</w:t>
      </w:r>
      <w:r w:rsidRPr="002174C6">
        <w:rPr>
          <w:b/>
          <w:i/>
          <w:highlight w:val="yellow"/>
        </w:rPr>
        <w:t>.</w:t>
      </w:r>
      <w:r w:rsidRPr="00B353C9">
        <w:rPr>
          <w:b/>
          <w:i/>
        </w:rPr>
        <w:t xml:space="preserve"> </w:t>
      </w:r>
    </w:p>
    <w:p w:rsidR="00C06000" w:rsidRPr="00C06000" w:rsidRDefault="00C06000" w:rsidP="00C06000">
      <w:pPr>
        <w:pStyle w:val="Default"/>
        <w:jc w:val="both"/>
        <w:rPr>
          <w:b/>
          <w:i/>
        </w:rPr>
      </w:pPr>
    </w:p>
    <w:tbl>
      <w:tblPr>
        <w:tblW w:w="0" w:type="auto"/>
        <w:jc w:val="center"/>
        <w:tblBorders>
          <w:top w:val="nil"/>
          <w:left w:val="nil"/>
          <w:bottom w:val="nil"/>
          <w:right w:val="nil"/>
        </w:tblBorders>
        <w:tblLayout w:type="fixed"/>
        <w:tblLook w:val="0000" w:firstRow="0" w:lastRow="0" w:firstColumn="0" w:lastColumn="0" w:noHBand="0" w:noVBand="0"/>
      </w:tblPr>
      <w:tblGrid>
        <w:gridCol w:w="4430"/>
        <w:gridCol w:w="4326"/>
      </w:tblGrid>
      <w:tr w:rsidR="00B9110C" w:rsidRPr="001764B1" w:rsidTr="00B062ED">
        <w:trPr>
          <w:trHeight w:val="109"/>
          <w:jc w:val="center"/>
        </w:trPr>
        <w:tc>
          <w:tcPr>
            <w:tcW w:w="8756" w:type="dxa"/>
            <w:gridSpan w:val="2"/>
            <w:tcBorders>
              <w:top w:val="single" w:sz="12" w:space="0" w:color="auto"/>
              <w:left w:val="single" w:sz="12" w:space="0" w:color="auto"/>
              <w:bottom w:val="single" w:sz="12" w:space="0" w:color="auto"/>
              <w:right w:val="single" w:sz="12" w:space="0" w:color="auto"/>
            </w:tcBorders>
          </w:tcPr>
          <w:p w:rsidR="00B9110C" w:rsidRDefault="00B9110C" w:rsidP="00892513">
            <w:pPr>
              <w:overflowPunct/>
              <w:jc w:val="both"/>
              <w:textAlignment w:val="auto"/>
              <w:rPr>
                <w:b/>
                <w:bCs/>
                <w:color w:val="000000"/>
                <w:sz w:val="24"/>
                <w:szCs w:val="24"/>
              </w:rPr>
            </w:pPr>
            <w:r>
              <w:rPr>
                <w:b/>
                <w:bCs/>
                <w:color w:val="000000"/>
                <w:sz w:val="24"/>
                <w:szCs w:val="24"/>
              </w:rPr>
              <w:t>SMART Goals</w:t>
            </w:r>
            <w:r w:rsidRPr="001764B1">
              <w:rPr>
                <w:b/>
                <w:bCs/>
                <w:color w:val="000000"/>
                <w:sz w:val="24"/>
                <w:szCs w:val="24"/>
              </w:rPr>
              <w:t xml:space="preserve"> </w:t>
            </w:r>
          </w:p>
          <w:p w:rsidR="00B9110C" w:rsidRPr="001764B1" w:rsidRDefault="00B9110C" w:rsidP="00892513">
            <w:pPr>
              <w:overflowPunct/>
              <w:jc w:val="both"/>
              <w:textAlignment w:val="auto"/>
              <w:rPr>
                <w:color w:val="000000"/>
                <w:sz w:val="24"/>
                <w:szCs w:val="24"/>
              </w:rPr>
            </w:pPr>
            <w:r w:rsidRPr="001764B1">
              <w:rPr>
                <w:color w:val="000000"/>
                <w:sz w:val="24"/>
                <w:szCs w:val="24"/>
              </w:rPr>
              <w:t xml:space="preserve">Characteristics of Effective Goals </w:t>
            </w:r>
          </w:p>
        </w:tc>
      </w:tr>
      <w:tr w:rsidR="00B9110C" w:rsidRPr="001764B1" w:rsidTr="00B062ED">
        <w:trPr>
          <w:trHeight w:val="716"/>
          <w:jc w:val="center"/>
        </w:trPr>
        <w:tc>
          <w:tcPr>
            <w:tcW w:w="4430" w:type="dxa"/>
            <w:tcBorders>
              <w:top w:val="single" w:sz="12" w:space="0" w:color="auto"/>
              <w:left w:val="single" w:sz="12" w:space="0" w:color="auto"/>
              <w:bottom w:val="single" w:sz="12" w:space="0" w:color="auto"/>
              <w:right w:val="single" w:sz="12" w:space="0" w:color="auto"/>
            </w:tcBorders>
          </w:tcPr>
          <w:p w:rsidR="00B9110C" w:rsidRPr="009D17C2" w:rsidRDefault="00B9110C" w:rsidP="00892513">
            <w:pPr>
              <w:overflowPunct/>
              <w:jc w:val="both"/>
              <w:textAlignment w:val="auto"/>
              <w:rPr>
                <w:b/>
                <w:color w:val="000000"/>
                <w:sz w:val="24"/>
                <w:szCs w:val="24"/>
              </w:rPr>
            </w:pPr>
            <w:r w:rsidRPr="009D17C2">
              <w:rPr>
                <w:b/>
                <w:color w:val="000000"/>
                <w:sz w:val="24"/>
                <w:szCs w:val="24"/>
              </w:rPr>
              <w:t xml:space="preserve">Specific </w:t>
            </w:r>
          </w:p>
        </w:tc>
        <w:tc>
          <w:tcPr>
            <w:tcW w:w="4326" w:type="dxa"/>
            <w:tcBorders>
              <w:top w:val="single" w:sz="12" w:space="0" w:color="auto"/>
              <w:left w:val="single" w:sz="12" w:space="0" w:color="auto"/>
              <w:bottom w:val="single" w:sz="12" w:space="0" w:color="auto"/>
              <w:right w:val="single" w:sz="12" w:space="0" w:color="auto"/>
            </w:tcBorders>
          </w:tcPr>
          <w:p w:rsidR="00B9110C" w:rsidRPr="001764B1" w:rsidRDefault="00B9110C" w:rsidP="00B9110C">
            <w:pPr>
              <w:overflowPunct/>
              <w:jc w:val="both"/>
              <w:textAlignment w:val="auto"/>
              <w:rPr>
                <w:color w:val="000000"/>
                <w:sz w:val="24"/>
                <w:szCs w:val="24"/>
              </w:rPr>
            </w:pPr>
            <w:r w:rsidRPr="001764B1">
              <w:rPr>
                <w:color w:val="000000"/>
                <w:sz w:val="24"/>
                <w:szCs w:val="24"/>
              </w:rPr>
              <w:t xml:space="preserve">Provide enough detail to establish what the </w:t>
            </w:r>
            <w:r>
              <w:rPr>
                <w:color w:val="000000"/>
                <w:sz w:val="24"/>
                <w:szCs w:val="24"/>
              </w:rPr>
              <w:t>community</w:t>
            </w:r>
            <w:r w:rsidRPr="001764B1">
              <w:rPr>
                <w:color w:val="000000"/>
                <w:sz w:val="24"/>
                <w:szCs w:val="24"/>
              </w:rPr>
              <w:t xml:space="preserve"> wants to accomplish. Specific goals are more easily measured than vague goals. Provide the necessary specificity either in the statement of the goal itself or in the metrics and milestones that you identify to measure achievement of the goal. </w:t>
            </w:r>
          </w:p>
        </w:tc>
      </w:tr>
      <w:tr w:rsidR="00B9110C" w:rsidRPr="001764B1" w:rsidTr="00C06000">
        <w:trPr>
          <w:trHeight w:val="564"/>
          <w:jc w:val="center"/>
        </w:trPr>
        <w:tc>
          <w:tcPr>
            <w:tcW w:w="4430" w:type="dxa"/>
            <w:tcBorders>
              <w:top w:val="single" w:sz="12" w:space="0" w:color="auto"/>
              <w:left w:val="single" w:sz="12" w:space="0" w:color="auto"/>
              <w:bottom w:val="single" w:sz="12" w:space="0" w:color="auto"/>
              <w:right w:val="single" w:sz="12" w:space="0" w:color="auto"/>
            </w:tcBorders>
          </w:tcPr>
          <w:p w:rsidR="00B9110C" w:rsidRPr="009D17C2" w:rsidRDefault="00B9110C" w:rsidP="00892513">
            <w:pPr>
              <w:overflowPunct/>
              <w:jc w:val="both"/>
              <w:textAlignment w:val="auto"/>
              <w:rPr>
                <w:b/>
                <w:color w:val="000000"/>
                <w:sz w:val="24"/>
                <w:szCs w:val="24"/>
              </w:rPr>
            </w:pPr>
            <w:r w:rsidRPr="009D17C2">
              <w:rPr>
                <w:b/>
                <w:color w:val="000000"/>
                <w:sz w:val="24"/>
                <w:szCs w:val="24"/>
              </w:rPr>
              <w:t xml:space="preserve">Measurable </w:t>
            </w:r>
          </w:p>
        </w:tc>
        <w:tc>
          <w:tcPr>
            <w:tcW w:w="4326" w:type="dxa"/>
            <w:tcBorders>
              <w:top w:val="single" w:sz="12" w:space="0" w:color="auto"/>
              <w:left w:val="single" w:sz="12" w:space="0" w:color="auto"/>
              <w:bottom w:val="single" w:sz="12" w:space="0" w:color="auto"/>
              <w:right w:val="single" w:sz="12" w:space="0" w:color="auto"/>
            </w:tcBorders>
          </w:tcPr>
          <w:p w:rsidR="00B9110C" w:rsidRPr="001764B1" w:rsidRDefault="00B9110C" w:rsidP="00B9110C">
            <w:pPr>
              <w:overflowPunct/>
              <w:jc w:val="both"/>
              <w:textAlignment w:val="auto"/>
              <w:rPr>
                <w:color w:val="000000"/>
                <w:sz w:val="24"/>
                <w:szCs w:val="24"/>
              </w:rPr>
            </w:pPr>
            <w:r w:rsidRPr="001764B1">
              <w:rPr>
                <w:color w:val="000000"/>
                <w:sz w:val="24"/>
                <w:szCs w:val="24"/>
              </w:rPr>
              <w:t xml:space="preserve">Develop one or more specific metric(s) and milestone(s) that can be used to measure success in achieving the goal. </w:t>
            </w:r>
          </w:p>
        </w:tc>
      </w:tr>
      <w:tr w:rsidR="00B9110C" w:rsidRPr="001764B1" w:rsidTr="00C06000">
        <w:trPr>
          <w:trHeight w:val="867"/>
          <w:jc w:val="center"/>
        </w:trPr>
        <w:tc>
          <w:tcPr>
            <w:tcW w:w="4430" w:type="dxa"/>
            <w:tcBorders>
              <w:top w:val="single" w:sz="12" w:space="0" w:color="auto"/>
              <w:left w:val="single" w:sz="12" w:space="0" w:color="auto"/>
              <w:bottom w:val="single" w:sz="4" w:space="0" w:color="auto"/>
              <w:right w:val="single" w:sz="12" w:space="0" w:color="auto"/>
            </w:tcBorders>
          </w:tcPr>
          <w:p w:rsidR="00B9110C" w:rsidRPr="009D17C2" w:rsidRDefault="00B9110C" w:rsidP="00892513">
            <w:pPr>
              <w:overflowPunct/>
              <w:jc w:val="both"/>
              <w:textAlignment w:val="auto"/>
              <w:rPr>
                <w:b/>
                <w:color w:val="000000"/>
                <w:sz w:val="24"/>
                <w:szCs w:val="24"/>
              </w:rPr>
            </w:pPr>
            <w:r w:rsidRPr="009D17C2">
              <w:rPr>
                <w:b/>
                <w:color w:val="000000"/>
                <w:sz w:val="24"/>
                <w:szCs w:val="24"/>
              </w:rPr>
              <w:t xml:space="preserve">Action-Oriented </w:t>
            </w:r>
          </w:p>
        </w:tc>
        <w:tc>
          <w:tcPr>
            <w:tcW w:w="4326" w:type="dxa"/>
            <w:tcBorders>
              <w:top w:val="single" w:sz="12" w:space="0" w:color="auto"/>
              <w:left w:val="single" w:sz="12" w:space="0" w:color="auto"/>
              <w:bottom w:val="single" w:sz="4" w:space="0" w:color="auto"/>
              <w:right w:val="single" w:sz="12" w:space="0" w:color="auto"/>
            </w:tcBorders>
          </w:tcPr>
          <w:p w:rsidR="00B9110C" w:rsidRPr="001764B1" w:rsidRDefault="00B9110C" w:rsidP="00892513">
            <w:pPr>
              <w:overflowPunct/>
              <w:jc w:val="both"/>
              <w:textAlignment w:val="auto"/>
              <w:rPr>
                <w:color w:val="000000"/>
                <w:sz w:val="24"/>
                <w:szCs w:val="24"/>
              </w:rPr>
            </w:pPr>
            <w:r w:rsidRPr="001764B1">
              <w:rPr>
                <w:color w:val="000000"/>
                <w:sz w:val="24"/>
                <w:szCs w:val="24"/>
              </w:rPr>
              <w:t xml:space="preserve">Goals should describe measures to be taken, rather than simply express an aspiration for change. The goal may call for </w:t>
            </w:r>
            <w:r w:rsidRPr="001764B1">
              <w:rPr>
                <w:color w:val="000000"/>
                <w:sz w:val="24"/>
                <w:szCs w:val="24"/>
              </w:rPr>
              <w:lastRenderedPageBreak/>
              <w:t xml:space="preserve">very specific actions (fund 30 units of affordable housing in the </w:t>
            </w:r>
            <w:proofErr w:type="spellStart"/>
            <w:r w:rsidRPr="001764B1">
              <w:rPr>
                <w:color w:val="000000"/>
                <w:sz w:val="24"/>
                <w:szCs w:val="24"/>
              </w:rPr>
              <w:t>Bolten</w:t>
            </w:r>
            <w:proofErr w:type="spellEnd"/>
            <w:r w:rsidRPr="001764B1">
              <w:rPr>
                <w:color w:val="000000"/>
                <w:sz w:val="24"/>
                <w:szCs w:val="24"/>
              </w:rPr>
              <w:t xml:space="preserve"> neighborhood) or describe a broader objective that will subsequently be translated into specific action steps (increase educational opportunities in the </w:t>
            </w:r>
            <w:proofErr w:type="spellStart"/>
            <w:r w:rsidRPr="001764B1">
              <w:rPr>
                <w:color w:val="000000"/>
                <w:sz w:val="24"/>
                <w:szCs w:val="24"/>
              </w:rPr>
              <w:t>Tricorner</w:t>
            </w:r>
            <w:proofErr w:type="spellEnd"/>
            <w:r w:rsidRPr="001764B1">
              <w:rPr>
                <w:color w:val="000000"/>
                <w:sz w:val="24"/>
                <w:szCs w:val="24"/>
              </w:rPr>
              <w:t xml:space="preserve"> neighborhood). </w:t>
            </w:r>
          </w:p>
        </w:tc>
      </w:tr>
      <w:tr w:rsidR="00B9110C" w:rsidRPr="001764B1" w:rsidTr="00C06000">
        <w:trPr>
          <w:trHeight w:val="867"/>
          <w:jc w:val="center"/>
        </w:trPr>
        <w:tc>
          <w:tcPr>
            <w:tcW w:w="4430" w:type="dxa"/>
            <w:tcBorders>
              <w:top w:val="single" w:sz="4" w:space="0" w:color="auto"/>
              <w:left w:val="single" w:sz="12" w:space="0" w:color="auto"/>
              <w:bottom w:val="single" w:sz="12" w:space="0" w:color="auto"/>
              <w:right w:val="single" w:sz="12" w:space="0" w:color="auto"/>
            </w:tcBorders>
          </w:tcPr>
          <w:p w:rsidR="00B9110C" w:rsidRPr="009D17C2" w:rsidRDefault="00B9110C" w:rsidP="00892513">
            <w:pPr>
              <w:jc w:val="both"/>
              <w:rPr>
                <w:b/>
                <w:color w:val="000000"/>
                <w:sz w:val="24"/>
                <w:szCs w:val="24"/>
              </w:rPr>
            </w:pPr>
            <w:r w:rsidRPr="009D17C2">
              <w:rPr>
                <w:b/>
                <w:color w:val="000000"/>
                <w:sz w:val="24"/>
                <w:szCs w:val="24"/>
              </w:rPr>
              <w:lastRenderedPageBreak/>
              <w:t xml:space="preserve">Realistic </w:t>
            </w:r>
          </w:p>
        </w:tc>
        <w:tc>
          <w:tcPr>
            <w:tcW w:w="4326" w:type="dxa"/>
            <w:tcBorders>
              <w:top w:val="single" w:sz="4" w:space="0" w:color="auto"/>
              <w:left w:val="single" w:sz="12" w:space="0" w:color="auto"/>
              <w:bottom w:val="single" w:sz="12" w:space="0" w:color="auto"/>
              <w:right w:val="single" w:sz="12" w:space="0" w:color="auto"/>
            </w:tcBorders>
          </w:tcPr>
          <w:p w:rsidR="00B9110C" w:rsidRPr="001764B1" w:rsidRDefault="00B9110C" w:rsidP="00892513">
            <w:pPr>
              <w:jc w:val="both"/>
              <w:rPr>
                <w:color w:val="000000"/>
                <w:sz w:val="24"/>
                <w:szCs w:val="24"/>
              </w:rPr>
            </w:pPr>
            <w:r w:rsidRPr="001764B1">
              <w:rPr>
                <w:color w:val="000000"/>
                <w:sz w:val="24"/>
                <w:szCs w:val="24"/>
              </w:rPr>
              <w:t xml:space="preserve">Understand and explain the limitations of the situation, including those set by available resources, capacity, and political will. </w:t>
            </w:r>
          </w:p>
        </w:tc>
      </w:tr>
      <w:tr w:rsidR="00B9110C" w:rsidRPr="001764B1" w:rsidTr="005B735F">
        <w:trPr>
          <w:trHeight w:val="867"/>
          <w:jc w:val="center"/>
        </w:trPr>
        <w:tc>
          <w:tcPr>
            <w:tcW w:w="4430" w:type="dxa"/>
            <w:tcBorders>
              <w:top w:val="single" w:sz="12" w:space="0" w:color="auto"/>
              <w:left w:val="single" w:sz="12" w:space="0" w:color="auto"/>
              <w:bottom w:val="single" w:sz="12" w:space="0" w:color="auto"/>
              <w:right w:val="single" w:sz="12" w:space="0" w:color="auto"/>
            </w:tcBorders>
          </w:tcPr>
          <w:p w:rsidR="00B9110C" w:rsidRPr="009D17C2" w:rsidRDefault="00B9110C" w:rsidP="00892513">
            <w:pPr>
              <w:jc w:val="both"/>
              <w:rPr>
                <w:b/>
                <w:color w:val="000000"/>
                <w:sz w:val="24"/>
                <w:szCs w:val="24"/>
              </w:rPr>
            </w:pPr>
            <w:r w:rsidRPr="009D17C2">
              <w:rPr>
                <w:b/>
                <w:color w:val="000000"/>
                <w:sz w:val="24"/>
                <w:szCs w:val="24"/>
              </w:rPr>
              <w:t xml:space="preserve">Time-Bound </w:t>
            </w:r>
          </w:p>
        </w:tc>
        <w:tc>
          <w:tcPr>
            <w:tcW w:w="4326" w:type="dxa"/>
            <w:tcBorders>
              <w:top w:val="single" w:sz="12" w:space="0" w:color="auto"/>
              <w:left w:val="single" w:sz="12" w:space="0" w:color="auto"/>
              <w:bottom w:val="single" w:sz="12" w:space="0" w:color="auto"/>
              <w:right w:val="single" w:sz="12" w:space="0" w:color="auto"/>
            </w:tcBorders>
          </w:tcPr>
          <w:p w:rsidR="005B735F" w:rsidRPr="001764B1" w:rsidRDefault="00B9110C" w:rsidP="00892513">
            <w:pPr>
              <w:jc w:val="both"/>
              <w:rPr>
                <w:color w:val="000000"/>
                <w:sz w:val="24"/>
                <w:szCs w:val="24"/>
              </w:rPr>
            </w:pPr>
            <w:r w:rsidRPr="001764B1">
              <w:rPr>
                <w:color w:val="000000"/>
                <w:sz w:val="24"/>
                <w:szCs w:val="24"/>
              </w:rPr>
              <w:t xml:space="preserve">Establish a deadline and a specific timeframe for the achievement of each of the fair housing goals set. </w:t>
            </w:r>
          </w:p>
        </w:tc>
      </w:tr>
    </w:tbl>
    <w:p w:rsidR="00182E4A" w:rsidRDefault="00182E4A" w:rsidP="000354C9">
      <w:pPr>
        <w:spacing w:line="259" w:lineRule="auto"/>
        <w:jc w:val="both"/>
        <w:rPr>
          <w:sz w:val="24"/>
          <w:szCs w:val="24"/>
        </w:rPr>
      </w:pPr>
    </w:p>
    <w:tbl>
      <w:tblPr>
        <w:tblW w:w="0" w:type="auto"/>
        <w:tblInd w:w="265" w:type="dxa"/>
        <w:tblBorders>
          <w:top w:val="nil"/>
          <w:left w:val="nil"/>
          <w:bottom w:val="nil"/>
          <w:right w:val="nil"/>
        </w:tblBorders>
        <w:tblLayout w:type="fixed"/>
        <w:tblLook w:val="0000" w:firstRow="0" w:lastRow="0" w:firstColumn="0" w:lastColumn="0" w:noHBand="0" w:noVBand="0"/>
      </w:tblPr>
      <w:tblGrid>
        <w:gridCol w:w="1620"/>
        <w:gridCol w:w="1800"/>
        <w:gridCol w:w="1620"/>
        <w:gridCol w:w="1651"/>
        <w:gridCol w:w="2129"/>
      </w:tblGrid>
      <w:tr w:rsidR="00C91F15" w:rsidRPr="001764B1" w:rsidTr="003C460F">
        <w:trPr>
          <w:trHeight w:val="521"/>
        </w:trPr>
        <w:tc>
          <w:tcPr>
            <w:tcW w:w="1620" w:type="dxa"/>
            <w:tcBorders>
              <w:top w:val="single" w:sz="4" w:space="0" w:color="auto"/>
              <w:left w:val="single" w:sz="4" w:space="0" w:color="auto"/>
              <w:bottom w:val="single" w:sz="4" w:space="0" w:color="auto"/>
              <w:right w:val="single" w:sz="4" w:space="0" w:color="auto"/>
            </w:tcBorders>
          </w:tcPr>
          <w:p w:rsidR="00C91F15" w:rsidRPr="001764B1" w:rsidRDefault="00C91F15" w:rsidP="00892513">
            <w:pPr>
              <w:pStyle w:val="Default"/>
              <w:jc w:val="both"/>
            </w:pPr>
            <w:r w:rsidRPr="001764B1">
              <w:rPr>
                <w:b/>
                <w:bCs/>
              </w:rPr>
              <w:t xml:space="preserve">Goal </w:t>
            </w:r>
          </w:p>
        </w:tc>
        <w:tc>
          <w:tcPr>
            <w:tcW w:w="1800" w:type="dxa"/>
            <w:tcBorders>
              <w:top w:val="single" w:sz="4" w:space="0" w:color="auto"/>
              <w:left w:val="single" w:sz="4" w:space="0" w:color="auto"/>
              <w:bottom w:val="single" w:sz="4" w:space="0" w:color="auto"/>
              <w:right w:val="single" w:sz="4" w:space="0" w:color="auto"/>
            </w:tcBorders>
          </w:tcPr>
          <w:p w:rsidR="00C91F15" w:rsidRPr="001764B1" w:rsidRDefault="00C91F15" w:rsidP="00892513">
            <w:pPr>
              <w:pStyle w:val="Default"/>
              <w:jc w:val="both"/>
            </w:pPr>
            <w:r w:rsidRPr="001764B1">
              <w:rPr>
                <w:b/>
                <w:bCs/>
              </w:rPr>
              <w:t xml:space="preserve">Contributing Factor </w:t>
            </w:r>
          </w:p>
        </w:tc>
        <w:tc>
          <w:tcPr>
            <w:tcW w:w="1620" w:type="dxa"/>
            <w:tcBorders>
              <w:top w:val="single" w:sz="4" w:space="0" w:color="auto"/>
              <w:left w:val="single" w:sz="4" w:space="0" w:color="auto"/>
              <w:bottom w:val="single" w:sz="4" w:space="0" w:color="auto"/>
              <w:right w:val="single" w:sz="4" w:space="0" w:color="auto"/>
            </w:tcBorders>
          </w:tcPr>
          <w:p w:rsidR="00C91F15" w:rsidRPr="001764B1" w:rsidRDefault="00C91F15" w:rsidP="00892513">
            <w:pPr>
              <w:pStyle w:val="Default"/>
              <w:jc w:val="both"/>
            </w:pPr>
            <w:r w:rsidRPr="001764B1">
              <w:rPr>
                <w:b/>
                <w:bCs/>
              </w:rPr>
              <w:t xml:space="preserve">Fair Housing Issue(s) </w:t>
            </w:r>
          </w:p>
        </w:tc>
        <w:tc>
          <w:tcPr>
            <w:tcW w:w="1651" w:type="dxa"/>
            <w:tcBorders>
              <w:top w:val="single" w:sz="4" w:space="0" w:color="auto"/>
              <w:left w:val="single" w:sz="4" w:space="0" w:color="auto"/>
              <w:bottom w:val="single" w:sz="4" w:space="0" w:color="auto"/>
              <w:right w:val="single" w:sz="4" w:space="0" w:color="auto"/>
            </w:tcBorders>
          </w:tcPr>
          <w:p w:rsidR="00C91F15" w:rsidRPr="001764B1" w:rsidRDefault="00C91F15" w:rsidP="00892513">
            <w:pPr>
              <w:pStyle w:val="Default"/>
              <w:jc w:val="both"/>
            </w:pPr>
            <w:r w:rsidRPr="001764B1">
              <w:rPr>
                <w:b/>
                <w:bCs/>
              </w:rPr>
              <w:t xml:space="preserve">Metrics, Milestones, and Timeframe for Achievement </w:t>
            </w:r>
          </w:p>
        </w:tc>
        <w:tc>
          <w:tcPr>
            <w:tcW w:w="2129" w:type="dxa"/>
            <w:tcBorders>
              <w:top w:val="single" w:sz="4" w:space="0" w:color="auto"/>
              <w:left w:val="single" w:sz="4" w:space="0" w:color="auto"/>
              <w:bottom w:val="single" w:sz="4" w:space="0" w:color="auto"/>
              <w:right w:val="single" w:sz="4" w:space="0" w:color="auto"/>
            </w:tcBorders>
          </w:tcPr>
          <w:p w:rsidR="00C91F15" w:rsidRPr="001764B1" w:rsidRDefault="00C91F15" w:rsidP="00892513">
            <w:pPr>
              <w:pStyle w:val="Default"/>
              <w:jc w:val="both"/>
            </w:pPr>
            <w:r w:rsidRPr="001764B1">
              <w:rPr>
                <w:b/>
                <w:bCs/>
              </w:rPr>
              <w:t xml:space="preserve">Responsible Program Participant(s) </w:t>
            </w:r>
          </w:p>
        </w:tc>
      </w:tr>
      <w:tr w:rsidR="00084067" w:rsidRPr="001764B1" w:rsidTr="003C460F">
        <w:trPr>
          <w:trHeight w:val="521"/>
        </w:trPr>
        <w:tc>
          <w:tcPr>
            <w:tcW w:w="1620" w:type="dxa"/>
            <w:tcBorders>
              <w:top w:val="single" w:sz="4" w:space="0" w:color="auto"/>
              <w:left w:val="single" w:sz="4" w:space="0" w:color="auto"/>
              <w:bottom w:val="single" w:sz="4" w:space="0" w:color="auto"/>
              <w:right w:val="single" w:sz="4" w:space="0" w:color="auto"/>
            </w:tcBorders>
          </w:tcPr>
          <w:p w:rsidR="003C460F" w:rsidRPr="00C06000" w:rsidRDefault="00C06000" w:rsidP="003C460F">
            <w:pPr>
              <w:pStyle w:val="Default"/>
              <w:jc w:val="both"/>
              <w:rPr>
                <w:color w:val="FF0000"/>
                <w:sz w:val="23"/>
                <w:szCs w:val="23"/>
              </w:rPr>
            </w:pPr>
            <w:r w:rsidRPr="00C06000">
              <w:rPr>
                <w:b/>
                <w:bCs/>
                <w:color w:val="FF0000"/>
                <w:sz w:val="23"/>
                <w:szCs w:val="23"/>
              </w:rPr>
              <w:t xml:space="preserve">Example: </w:t>
            </w:r>
            <w:r w:rsidR="003C460F" w:rsidRPr="00C06000">
              <w:rPr>
                <w:b/>
                <w:bCs/>
                <w:color w:val="FF0000"/>
                <w:sz w:val="23"/>
                <w:szCs w:val="23"/>
              </w:rPr>
              <w:t xml:space="preserve">Increase Local Fair Housing Enforcement Efforts </w:t>
            </w:r>
          </w:p>
          <w:p w:rsidR="00084067" w:rsidRPr="00C06000" w:rsidRDefault="00084067" w:rsidP="00892513">
            <w:pPr>
              <w:pStyle w:val="Default"/>
              <w:jc w:val="both"/>
              <w:rPr>
                <w:b/>
                <w:bCs/>
                <w:color w:val="FF0000"/>
              </w:rPr>
            </w:pPr>
          </w:p>
          <w:p w:rsidR="00084067" w:rsidRPr="00C06000" w:rsidRDefault="00084067" w:rsidP="00892513">
            <w:pPr>
              <w:pStyle w:val="Default"/>
              <w:jc w:val="both"/>
              <w:rPr>
                <w:b/>
                <w:bCs/>
                <w:color w:val="FF0000"/>
              </w:rPr>
            </w:pPr>
          </w:p>
        </w:tc>
        <w:tc>
          <w:tcPr>
            <w:tcW w:w="1800" w:type="dxa"/>
            <w:tcBorders>
              <w:top w:val="single" w:sz="4" w:space="0" w:color="auto"/>
              <w:left w:val="single" w:sz="4" w:space="0" w:color="auto"/>
              <w:bottom w:val="single" w:sz="4" w:space="0" w:color="auto"/>
              <w:right w:val="single" w:sz="4" w:space="0" w:color="auto"/>
            </w:tcBorders>
          </w:tcPr>
          <w:p w:rsidR="003C460F" w:rsidRPr="00C06000" w:rsidRDefault="003C460F" w:rsidP="003C460F">
            <w:pPr>
              <w:pStyle w:val="Default"/>
              <w:jc w:val="both"/>
              <w:rPr>
                <w:color w:val="FF0000"/>
                <w:sz w:val="23"/>
                <w:szCs w:val="23"/>
              </w:rPr>
            </w:pPr>
            <w:r w:rsidRPr="00C06000">
              <w:rPr>
                <w:color w:val="FF0000"/>
                <w:sz w:val="23"/>
                <w:szCs w:val="23"/>
              </w:rPr>
              <w:t>Location and Type of Affordable Housing;</w:t>
            </w:r>
          </w:p>
          <w:p w:rsidR="003C460F" w:rsidRPr="00C06000" w:rsidRDefault="003C460F" w:rsidP="003C460F">
            <w:pPr>
              <w:pStyle w:val="Default"/>
              <w:jc w:val="both"/>
              <w:rPr>
                <w:color w:val="FF0000"/>
                <w:sz w:val="23"/>
                <w:szCs w:val="23"/>
              </w:rPr>
            </w:pPr>
            <w:r w:rsidRPr="00C06000">
              <w:rPr>
                <w:color w:val="FF0000"/>
              </w:rPr>
              <w:t>Lack of local private fair housing outreach and enforcement</w:t>
            </w:r>
            <w:r w:rsidRPr="00C06000">
              <w:rPr>
                <w:color w:val="FF0000"/>
                <w:sz w:val="23"/>
                <w:szCs w:val="23"/>
              </w:rPr>
              <w:t xml:space="preserve"> </w:t>
            </w:r>
          </w:p>
          <w:p w:rsidR="00084067" w:rsidRPr="00C06000" w:rsidRDefault="00084067" w:rsidP="003C460F">
            <w:pPr>
              <w:pStyle w:val="Default"/>
              <w:jc w:val="both"/>
              <w:rPr>
                <w:b/>
                <w:bCs/>
                <w:color w:val="FF0000"/>
              </w:rPr>
            </w:pPr>
          </w:p>
        </w:tc>
        <w:tc>
          <w:tcPr>
            <w:tcW w:w="1620" w:type="dxa"/>
            <w:tcBorders>
              <w:top w:val="single" w:sz="4" w:space="0" w:color="auto"/>
              <w:left w:val="single" w:sz="4" w:space="0" w:color="auto"/>
              <w:bottom w:val="single" w:sz="4" w:space="0" w:color="auto"/>
              <w:right w:val="single" w:sz="4" w:space="0" w:color="auto"/>
            </w:tcBorders>
          </w:tcPr>
          <w:p w:rsidR="00084067" w:rsidRPr="00C06000" w:rsidRDefault="003C460F" w:rsidP="00892513">
            <w:pPr>
              <w:pStyle w:val="Default"/>
              <w:jc w:val="both"/>
              <w:rPr>
                <w:bCs/>
                <w:color w:val="FF0000"/>
              </w:rPr>
            </w:pPr>
            <w:r w:rsidRPr="00C06000">
              <w:rPr>
                <w:bCs/>
                <w:color w:val="FF0000"/>
              </w:rPr>
              <w:t xml:space="preserve">Enforcement, Outreach Capacity, and Resources </w:t>
            </w:r>
          </w:p>
        </w:tc>
        <w:tc>
          <w:tcPr>
            <w:tcW w:w="1651" w:type="dxa"/>
            <w:tcBorders>
              <w:top w:val="single" w:sz="4" w:space="0" w:color="auto"/>
              <w:left w:val="single" w:sz="4" w:space="0" w:color="auto"/>
              <w:bottom w:val="single" w:sz="4" w:space="0" w:color="auto"/>
              <w:right w:val="single" w:sz="4" w:space="0" w:color="auto"/>
            </w:tcBorders>
          </w:tcPr>
          <w:p w:rsidR="003C460F" w:rsidRPr="00C06000" w:rsidRDefault="003C460F" w:rsidP="003C460F">
            <w:pPr>
              <w:pStyle w:val="Default"/>
              <w:jc w:val="both"/>
              <w:rPr>
                <w:color w:val="FF0000"/>
                <w:sz w:val="23"/>
                <w:szCs w:val="23"/>
              </w:rPr>
            </w:pPr>
            <w:r w:rsidRPr="00C06000">
              <w:rPr>
                <w:color w:val="FF0000"/>
                <w:sz w:val="23"/>
                <w:szCs w:val="23"/>
              </w:rPr>
              <w:t xml:space="preserve">Increase in number of fair housing workshops; Increase in fair housing supportive services </w:t>
            </w:r>
          </w:p>
          <w:p w:rsidR="003C460F" w:rsidRPr="00C06000" w:rsidRDefault="003C460F" w:rsidP="003C460F">
            <w:pPr>
              <w:pStyle w:val="Default"/>
              <w:jc w:val="both"/>
              <w:rPr>
                <w:color w:val="FF0000"/>
                <w:sz w:val="23"/>
                <w:szCs w:val="23"/>
              </w:rPr>
            </w:pPr>
            <w:r w:rsidRPr="00C06000">
              <w:rPr>
                <w:color w:val="FF0000"/>
                <w:sz w:val="23"/>
                <w:szCs w:val="23"/>
              </w:rPr>
              <w:t>hold at least one fair housing workshop for landlords and real estate agents annually; work in collaboration with other agencies advocating for affordable and fair housing</w:t>
            </w:r>
          </w:p>
          <w:p w:rsidR="003C460F" w:rsidRPr="00C06000" w:rsidRDefault="003C460F" w:rsidP="003C460F">
            <w:pPr>
              <w:pStyle w:val="Default"/>
              <w:jc w:val="both"/>
              <w:rPr>
                <w:color w:val="FF0000"/>
                <w:sz w:val="23"/>
                <w:szCs w:val="23"/>
              </w:rPr>
            </w:pPr>
            <w:r w:rsidRPr="00C06000">
              <w:rPr>
                <w:color w:val="FF0000"/>
                <w:sz w:val="23"/>
                <w:szCs w:val="23"/>
              </w:rPr>
              <w:lastRenderedPageBreak/>
              <w:t xml:space="preserve">to increase </w:t>
            </w:r>
          </w:p>
          <w:p w:rsidR="003C460F" w:rsidRPr="00C06000" w:rsidRDefault="003C460F" w:rsidP="003C460F">
            <w:pPr>
              <w:pStyle w:val="Default"/>
              <w:jc w:val="both"/>
              <w:rPr>
                <w:color w:val="FF0000"/>
                <w:sz w:val="23"/>
                <w:szCs w:val="23"/>
              </w:rPr>
            </w:pPr>
            <w:r w:rsidRPr="00C06000">
              <w:rPr>
                <w:color w:val="FF0000"/>
                <w:sz w:val="23"/>
                <w:szCs w:val="23"/>
              </w:rPr>
              <w:t xml:space="preserve">awareness and educate about Fair Housing </w:t>
            </w:r>
            <w:r w:rsidR="00C06000">
              <w:rPr>
                <w:color w:val="FF0000"/>
                <w:sz w:val="23"/>
                <w:szCs w:val="23"/>
              </w:rPr>
              <w:t xml:space="preserve">for the life of the grant. </w:t>
            </w:r>
          </w:p>
          <w:p w:rsidR="00084067" w:rsidRPr="00C06000" w:rsidRDefault="00084067" w:rsidP="003C460F">
            <w:pPr>
              <w:pStyle w:val="Default"/>
              <w:jc w:val="both"/>
              <w:rPr>
                <w:b/>
                <w:bCs/>
                <w:color w:val="FF0000"/>
              </w:rPr>
            </w:pPr>
          </w:p>
        </w:tc>
        <w:tc>
          <w:tcPr>
            <w:tcW w:w="2129" w:type="dxa"/>
            <w:tcBorders>
              <w:top w:val="single" w:sz="4" w:space="0" w:color="auto"/>
              <w:left w:val="single" w:sz="4" w:space="0" w:color="auto"/>
              <w:bottom w:val="single" w:sz="4" w:space="0" w:color="auto"/>
              <w:right w:val="single" w:sz="4" w:space="0" w:color="auto"/>
            </w:tcBorders>
          </w:tcPr>
          <w:p w:rsidR="00084067" w:rsidRPr="00C06000" w:rsidRDefault="003C460F" w:rsidP="00892513">
            <w:pPr>
              <w:pStyle w:val="Default"/>
              <w:jc w:val="both"/>
              <w:rPr>
                <w:b/>
                <w:bCs/>
                <w:color w:val="FF0000"/>
              </w:rPr>
            </w:pPr>
            <w:r w:rsidRPr="00C06000">
              <w:rPr>
                <w:b/>
                <w:bCs/>
                <w:color w:val="FF0000"/>
              </w:rPr>
              <w:lastRenderedPageBreak/>
              <w:t>Town Coun</w:t>
            </w:r>
            <w:r w:rsidR="00A40E27" w:rsidRPr="00C06000">
              <w:rPr>
                <w:b/>
                <w:bCs/>
                <w:color w:val="FF0000"/>
              </w:rPr>
              <w:t>cil</w:t>
            </w:r>
          </w:p>
          <w:p w:rsidR="00A40E27" w:rsidRPr="00C06000" w:rsidRDefault="00A40E27" w:rsidP="00892513">
            <w:pPr>
              <w:pStyle w:val="Default"/>
              <w:jc w:val="both"/>
              <w:rPr>
                <w:b/>
                <w:bCs/>
                <w:color w:val="FF0000"/>
              </w:rPr>
            </w:pPr>
            <w:r w:rsidRPr="00C06000">
              <w:rPr>
                <w:b/>
                <w:bCs/>
                <w:color w:val="FF0000"/>
              </w:rPr>
              <w:t>Public Housing Authority.</w:t>
            </w:r>
          </w:p>
        </w:tc>
      </w:tr>
    </w:tbl>
    <w:p w:rsidR="00C06000" w:rsidRDefault="00C06000" w:rsidP="005567B9">
      <w:pPr>
        <w:rPr>
          <w:b/>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5"/>
        <w:gridCol w:w="1440"/>
        <w:gridCol w:w="900"/>
        <w:gridCol w:w="1440"/>
        <w:gridCol w:w="1409"/>
      </w:tblGrid>
      <w:tr w:rsidR="00B062ED" w:rsidRPr="007955D5" w:rsidTr="00C70A41">
        <w:trPr>
          <w:jc w:val="center"/>
        </w:trPr>
        <w:tc>
          <w:tcPr>
            <w:tcW w:w="3595" w:type="dxa"/>
          </w:tcPr>
          <w:p w:rsidR="00B062ED" w:rsidRPr="00C801D6" w:rsidRDefault="00B062ED" w:rsidP="00892513">
            <w:pPr>
              <w:jc w:val="center"/>
              <w:rPr>
                <w:b/>
                <w:sz w:val="24"/>
                <w:szCs w:val="24"/>
              </w:rPr>
            </w:pPr>
            <w:r w:rsidRPr="00C801D6">
              <w:rPr>
                <w:b/>
                <w:sz w:val="24"/>
                <w:szCs w:val="24"/>
              </w:rPr>
              <w:t>Quarterly Fair Housing Activity</w:t>
            </w:r>
          </w:p>
        </w:tc>
        <w:tc>
          <w:tcPr>
            <w:tcW w:w="1440" w:type="dxa"/>
          </w:tcPr>
          <w:p w:rsidR="00B062ED" w:rsidRPr="00C801D6" w:rsidRDefault="00B062ED" w:rsidP="00892513">
            <w:pPr>
              <w:jc w:val="center"/>
              <w:rPr>
                <w:b/>
                <w:sz w:val="24"/>
                <w:szCs w:val="24"/>
              </w:rPr>
            </w:pPr>
            <w:r w:rsidRPr="00C801D6">
              <w:rPr>
                <w:b/>
                <w:sz w:val="24"/>
                <w:szCs w:val="24"/>
              </w:rPr>
              <w:t>Months</w:t>
            </w:r>
          </w:p>
        </w:tc>
        <w:tc>
          <w:tcPr>
            <w:tcW w:w="900" w:type="dxa"/>
          </w:tcPr>
          <w:p w:rsidR="00B062ED" w:rsidRPr="00C801D6" w:rsidRDefault="00B062ED" w:rsidP="00892513">
            <w:pPr>
              <w:jc w:val="center"/>
              <w:rPr>
                <w:b/>
                <w:sz w:val="24"/>
                <w:szCs w:val="24"/>
              </w:rPr>
            </w:pPr>
            <w:r w:rsidRPr="00C801D6">
              <w:rPr>
                <w:b/>
                <w:sz w:val="24"/>
                <w:szCs w:val="24"/>
              </w:rPr>
              <w:t>Year</w:t>
            </w:r>
          </w:p>
        </w:tc>
        <w:tc>
          <w:tcPr>
            <w:tcW w:w="1440" w:type="dxa"/>
          </w:tcPr>
          <w:p w:rsidR="00B062ED" w:rsidRPr="00C801D6" w:rsidRDefault="00B062ED" w:rsidP="00892513">
            <w:pPr>
              <w:jc w:val="center"/>
              <w:rPr>
                <w:b/>
                <w:sz w:val="24"/>
                <w:szCs w:val="24"/>
              </w:rPr>
            </w:pPr>
            <w:r w:rsidRPr="00C801D6">
              <w:rPr>
                <w:b/>
                <w:sz w:val="24"/>
                <w:szCs w:val="24"/>
              </w:rPr>
              <w:t>Estimated Cost</w:t>
            </w:r>
          </w:p>
        </w:tc>
        <w:tc>
          <w:tcPr>
            <w:tcW w:w="1409" w:type="dxa"/>
          </w:tcPr>
          <w:p w:rsidR="00B062ED" w:rsidRPr="00C801D6" w:rsidRDefault="00B062ED" w:rsidP="00892513">
            <w:pPr>
              <w:jc w:val="center"/>
              <w:rPr>
                <w:b/>
                <w:sz w:val="24"/>
                <w:szCs w:val="24"/>
              </w:rPr>
            </w:pPr>
            <w:r w:rsidRPr="00C801D6">
              <w:rPr>
                <w:b/>
                <w:sz w:val="24"/>
                <w:szCs w:val="24"/>
              </w:rPr>
              <w:t>Actual Cost</w:t>
            </w:r>
          </w:p>
        </w:tc>
      </w:tr>
      <w:tr w:rsidR="00B062ED" w:rsidRPr="007955D5" w:rsidTr="00C70A41">
        <w:trPr>
          <w:trHeight w:val="1358"/>
          <w:jc w:val="center"/>
        </w:trPr>
        <w:tc>
          <w:tcPr>
            <w:tcW w:w="3595" w:type="dxa"/>
          </w:tcPr>
          <w:p w:rsidR="00B062ED" w:rsidRPr="00C801D6" w:rsidRDefault="002174C6" w:rsidP="00892513">
            <w:pPr>
              <w:rPr>
                <w:b/>
                <w:i/>
                <w:color w:val="FF0000"/>
                <w:sz w:val="24"/>
                <w:szCs w:val="24"/>
              </w:rPr>
            </w:pPr>
            <w:r>
              <w:rPr>
                <w:sz w:val="24"/>
                <w:szCs w:val="24"/>
                <w:u w:val="single"/>
              </w:rPr>
              <w:t>Establishing and</w:t>
            </w:r>
            <w:r w:rsidRPr="00070202">
              <w:rPr>
                <w:sz w:val="24"/>
                <w:szCs w:val="24"/>
                <w:u w:val="single"/>
              </w:rPr>
              <w:t xml:space="preserve"> publishing the grantee’s fair housing complaint procedure and TDD number in the local newspaper</w:t>
            </w:r>
          </w:p>
        </w:tc>
        <w:tc>
          <w:tcPr>
            <w:tcW w:w="1440" w:type="dxa"/>
          </w:tcPr>
          <w:p w:rsidR="00B062ED" w:rsidRPr="00C801D6" w:rsidRDefault="002174C6" w:rsidP="00892513">
            <w:pPr>
              <w:jc w:val="center"/>
              <w:rPr>
                <w:b/>
                <w:i/>
                <w:color w:val="FF0000"/>
                <w:sz w:val="24"/>
                <w:szCs w:val="24"/>
              </w:rPr>
            </w:pPr>
            <w:r>
              <w:rPr>
                <w:b/>
                <w:i/>
                <w:color w:val="FF0000"/>
                <w:sz w:val="24"/>
                <w:szCs w:val="24"/>
              </w:rPr>
              <w:t>July -Sept</w:t>
            </w:r>
          </w:p>
        </w:tc>
        <w:tc>
          <w:tcPr>
            <w:tcW w:w="900" w:type="dxa"/>
          </w:tcPr>
          <w:p w:rsidR="00B062ED" w:rsidRPr="00C801D6" w:rsidRDefault="00B062ED" w:rsidP="00892513">
            <w:pPr>
              <w:jc w:val="center"/>
              <w:rPr>
                <w:b/>
                <w:i/>
                <w:color w:val="FF0000"/>
                <w:sz w:val="24"/>
                <w:szCs w:val="24"/>
              </w:rPr>
            </w:pPr>
            <w:r w:rsidRPr="00C801D6">
              <w:rPr>
                <w:b/>
                <w:i/>
                <w:color w:val="FF0000"/>
                <w:sz w:val="24"/>
                <w:szCs w:val="24"/>
              </w:rPr>
              <w:t>20xx</w:t>
            </w:r>
          </w:p>
        </w:tc>
        <w:tc>
          <w:tcPr>
            <w:tcW w:w="1440" w:type="dxa"/>
          </w:tcPr>
          <w:p w:rsidR="00B062ED" w:rsidRPr="00C801D6" w:rsidRDefault="00B062ED" w:rsidP="00892513">
            <w:pPr>
              <w:jc w:val="center"/>
              <w:rPr>
                <w:b/>
                <w:i/>
                <w:color w:val="FF0000"/>
                <w:sz w:val="24"/>
                <w:szCs w:val="24"/>
              </w:rPr>
            </w:pPr>
            <w:r w:rsidRPr="00C801D6">
              <w:rPr>
                <w:b/>
                <w:i/>
                <w:color w:val="FF0000"/>
                <w:sz w:val="24"/>
                <w:szCs w:val="24"/>
              </w:rPr>
              <w:t>$</w:t>
            </w:r>
            <w:proofErr w:type="spellStart"/>
            <w:r w:rsidRPr="00C801D6">
              <w:rPr>
                <w:b/>
                <w:i/>
                <w:color w:val="FF0000"/>
                <w:sz w:val="24"/>
                <w:szCs w:val="24"/>
              </w:rPr>
              <w:t>xxxx</w:t>
            </w:r>
            <w:proofErr w:type="spellEnd"/>
          </w:p>
        </w:tc>
        <w:tc>
          <w:tcPr>
            <w:tcW w:w="1409" w:type="dxa"/>
          </w:tcPr>
          <w:p w:rsidR="00B062ED" w:rsidRPr="00C801D6" w:rsidRDefault="00B062ED" w:rsidP="00892513">
            <w:pPr>
              <w:ind w:left="-47" w:firstLine="47"/>
              <w:jc w:val="center"/>
              <w:rPr>
                <w:b/>
                <w:i/>
                <w:color w:val="FF0000"/>
                <w:sz w:val="24"/>
                <w:szCs w:val="24"/>
              </w:rPr>
            </w:pPr>
            <w:r w:rsidRPr="00C801D6">
              <w:rPr>
                <w:b/>
                <w:i/>
                <w:color w:val="FF0000"/>
                <w:sz w:val="24"/>
                <w:szCs w:val="24"/>
              </w:rPr>
              <w:t>$</w:t>
            </w:r>
            <w:proofErr w:type="spellStart"/>
            <w:r w:rsidRPr="00C801D6">
              <w:rPr>
                <w:b/>
                <w:i/>
                <w:color w:val="FF0000"/>
                <w:sz w:val="24"/>
                <w:szCs w:val="24"/>
              </w:rPr>
              <w:t>xxxx</w:t>
            </w:r>
            <w:proofErr w:type="spellEnd"/>
          </w:p>
        </w:tc>
      </w:tr>
      <w:tr w:rsidR="00C70A41" w:rsidRPr="007955D5" w:rsidTr="00C70A41">
        <w:trPr>
          <w:trHeight w:val="4022"/>
          <w:jc w:val="center"/>
        </w:trPr>
        <w:tc>
          <w:tcPr>
            <w:tcW w:w="3595" w:type="dxa"/>
          </w:tcPr>
          <w:p w:rsidR="00C70A41" w:rsidRPr="00C801D6" w:rsidRDefault="00C70A41" w:rsidP="00C70A41">
            <w:pPr>
              <w:rPr>
                <w:sz w:val="24"/>
                <w:szCs w:val="24"/>
              </w:rPr>
            </w:pPr>
            <w:r w:rsidRPr="002174C6">
              <w:rPr>
                <w:sz w:val="24"/>
                <w:szCs w:val="24"/>
                <w:u w:val="single"/>
              </w:rPr>
              <w:t xml:space="preserve">Community Participation: Complete activities to obtain residents input about fair housing. Local Government Board must provide the grant administrator with suggestions of activities to encourage resident participation. The meeting with </w:t>
            </w:r>
            <w:r>
              <w:rPr>
                <w:sz w:val="24"/>
                <w:szCs w:val="24"/>
                <w:u w:val="single"/>
              </w:rPr>
              <w:t xml:space="preserve">the </w:t>
            </w:r>
            <w:r w:rsidRPr="002174C6">
              <w:rPr>
                <w:sz w:val="24"/>
                <w:szCs w:val="24"/>
                <w:u w:val="single"/>
              </w:rPr>
              <w:t>board mu</w:t>
            </w:r>
            <w:r>
              <w:rPr>
                <w:sz w:val="24"/>
                <w:szCs w:val="24"/>
                <w:u w:val="single"/>
              </w:rPr>
              <w:t xml:space="preserve">st be documented with certified </w:t>
            </w:r>
            <w:r w:rsidRPr="002174C6">
              <w:rPr>
                <w:sz w:val="24"/>
                <w:szCs w:val="24"/>
                <w:u w:val="single"/>
              </w:rPr>
              <w:t xml:space="preserve">meeting minutes. </w:t>
            </w:r>
            <w:r>
              <w:rPr>
                <w:sz w:val="24"/>
                <w:szCs w:val="24"/>
                <w:u w:val="single"/>
              </w:rPr>
              <w:t>The c</w:t>
            </w:r>
            <w:r w:rsidRPr="002174C6">
              <w:rPr>
                <w:sz w:val="24"/>
                <w:szCs w:val="24"/>
                <w:u w:val="single"/>
              </w:rPr>
              <w:t>ommunity participation process must be documented</w:t>
            </w:r>
            <w:r>
              <w:rPr>
                <w:sz w:val="24"/>
                <w:szCs w:val="24"/>
                <w:u w:val="single"/>
              </w:rPr>
              <w:t>,</w:t>
            </w:r>
            <w:r w:rsidRPr="002174C6">
              <w:rPr>
                <w:sz w:val="24"/>
                <w:szCs w:val="24"/>
                <w:u w:val="single"/>
              </w:rPr>
              <w:t xml:space="preserve"> too, and it must be included in the Fair Housing Plan </w:t>
            </w:r>
            <w:r>
              <w:rPr>
                <w:sz w:val="24"/>
                <w:szCs w:val="24"/>
                <w:u w:val="single"/>
              </w:rPr>
              <w:t>document by the submission date.</w:t>
            </w:r>
          </w:p>
        </w:tc>
        <w:tc>
          <w:tcPr>
            <w:tcW w:w="1440" w:type="dxa"/>
          </w:tcPr>
          <w:p w:rsidR="00C70A41" w:rsidRPr="00C70A41" w:rsidRDefault="00C70A41" w:rsidP="00C70A41">
            <w:pPr>
              <w:jc w:val="center"/>
              <w:rPr>
                <w:b/>
                <w:i/>
                <w:sz w:val="24"/>
                <w:szCs w:val="24"/>
              </w:rPr>
            </w:pPr>
            <w:r w:rsidRPr="00C70A41">
              <w:rPr>
                <w:b/>
                <w:i/>
                <w:color w:val="FF0000"/>
                <w:sz w:val="24"/>
                <w:szCs w:val="24"/>
              </w:rPr>
              <w:t>Oct - Dec</w:t>
            </w:r>
          </w:p>
        </w:tc>
        <w:tc>
          <w:tcPr>
            <w:tcW w:w="900" w:type="dxa"/>
          </w:tcPr>
          <w:p w:rsidR="00C70A41" w:rsidRPr="00C801D6" w:rsidRDefault="00C70A41" w:rsidP="00C70A41">
            <w:pPr>
              <w:jc w:val="center"/>
              <w:rPr>
                <w:b/>
                <w:i/>
                <w:color w:val="FF0000"/>
                <w:sz w:val="24"/>
                <w:szCs w:val="24"/>
              </w:rPr>
            </w:pPr>
            <w:r w:rsidRPr="00C801D6">
              <w:rPr>
                <w:b/>
                <w:i/>
                <w:color w:val="FF0000"/>
                <w:sz w:val="24"/>
                <w:szCs w:val="24"/>
              </w:rPr>
              <w:t>20xx</w:t>
            </w:r>
          </w:p>
        </w:tc>
        <w:tc>
          <w:tcPr>
            <w:tcW w:w="1440" w:type="dxa"/>
          </w:tcPr>
          <w:p w:rsidR="00C70A41" w:rsidRPr="00C801D6" w:rsidRDefault="00C70A41" w:rsidP="00C70A41">
            <w:pPr>
              <w:jc w:val="center"/>
              <w:rPr>
                <w:b/>
                <w:i/>
                <w:color w:val="FF0000"/>
                <w:sz w:val="24"/>
                <w:szCs w:val="24"/>
              </w:rPr>
            </w:pPr>
            <w:r w:rsidRPr="00C801D6">
              <w:rPr>
                <w:b/>
                <w:i/>
                <w:color w:val="FF0000"/>
                <w:sz w:val="24"/>
                <w:szCs w:val="24"/>
              </w:rPr>
              <w:t>$</w:t>
            </w:r>
            <w:proofErr w:type="spellStart"/>
            <w:r w:rsidRPr="00C801D6">
              <w:rPr>
                <w:b/>
                <w:i/>
                <w:color w:val="FF0000"/>
                <w:sz w:val="24"/>
                <w:szCs w:val="24"/>
              </w:rPr>
              <w:t>xxxx</w:t>
            </w:r>
            <w:proofErr w:type="spellEnd"/>
          </w:p>
        </w:tc>
        <w:tc>
          <w:tcPr>
            <w:tcW w:w="1409" w:type="dxa"/>
          </w:tcPr>
          <w:p w:rsidR="00C70A41" w:rsidRPr="00C801D6" w:rsidRDefault="00C70A41" w:rsidP="00C70A41">
            <w:pPr>
              <w:ind w:left="-47" w:firstLine="47"/>
              <w:jc w:val="center"/>
              <w:rPr>
                <w:b/>
                <w:i/>
                <w:color w:val="FF0000"/>
                <w:sz w:val="24"/>
                <w:szCs w:val="24"/>
              </w:rPr>
            </w:pPr>
            <w:r w:rsidRPr="00C801D6">
              <w:rPr>
                <w:b/>
                <w:i/>
                <w:color w:val="FF0000"/>
                <w:sz w:val="24"/>
                <w:szCs w:val="24"/>
              </w:rPr>
              <w:t>$</w:t>
            </w:r>
            <w:proofErr w:type="spellStart"/>
            <w:r w:rsidRPr="00C801D6">
              <w:rPr>
                <w:b/>
                <w:i/>
                <w:color w:val="FF0000"/>
                <w:sz w:val="24"/>
                <w:szCs w:val="24"/>
              </w:rPr>
              <w:t>xxxx</w:t>
            </w:r>
            <w:proofErr w:type="spellEnd"/>
          </w:p>
        </w:tc>
      </w:tr>
      <w:tr w:rsidR="00C70A41" w:rsidRPr="007955D5" w:rsidTr="00C70A41">
        <w:trPr>
          <w:trHeight w:val="638"/>
          <w:jc w:val="center"/>
        </w:trPr>
        <w:tc>
          <w:tcPr>
            <w:tcW w:w="3595" w:type="dxa"/>
          </w:tcPr>
          <w:p w:rsidR="00C70A41" w:rsidRPr="00C801D6" w:rsidRDefault="00C70A41" w:rsidP="00C70A41">
            <w:pPr>
              <w:rPr>
                <w:sz w:val="24"/>
                <w:szCs w:val="24"/>
              </w:rPr>
            </w:pPr>
            <w:r w:rsidRPr="002174C6">
              <w:rPr>
                <w:sz w:val="24"/>
                <w:szCs w:val="24"/>
                <w:u w:val="single"/>
              </w:rPr>
              <w:t>Fair Housing document completion and submission.</w:t>
            </w:r>
          </w:p>
        </w:tc>
        <w:tc>
          <w:tcPr>
            <w:tcW w:w="1440" w:type="dxa"/>
          </w:tcPr>
          <w:p w:rsidR="00C70A41" w:rsidRPr="00C70A41" w:rsidRDefault="00C70A41" w:rsidP="00C70A41">
            <w:pPr>
              <w:jc w:val="center"/>
              <w:rPr>
                <w:b/>
                <w:i/>
                <w:sz w:val="24"/>
                <w:szCs w:val="24"/>
              </w:rPr>
            </w:pPr>
            <w:r w:rsidRPr="00C70A41">
              <w:rPr>
                <w:b/>
                <w:i/>
                <w:color w:val="FF0000"/>
                <w:sz w:val="24"/>
                <w:szCs w:val="24"/>
              </w:rPr>
              <w:t>Jan -March</w:t>
            </w:r>
          </w:p>
        </w:tc>
        <w:tc>
          <w:tcPr>
            <w:tcW w:w="900" w:type="dxa"/>
          </w:tcPr>
          <w:p w:rsidR="00C70A41" w:rsidRPr="00C801D6" w:rsidRDefault="00C70A41" w:rsidP="00C70A41">
            <w:pPr>
              <w:jc w:val="center"/>
              <w:rPr>
                <w:b/>
                <w:i/>
                <w:color w:val="FF0000"/>
                <w:sz w:val="24"/>
                <w:szCs w:val="24"/>
              </w:rPr>
            </w:pPr>
            <w:r w:rsidRPr="00C801D6">
              <w:rPr>
                <w:b/>
                <w:i/>
                <w:color w:val="FF0000"/>
                <w:sz w:val="24"/>
                <w:szCs w:val="24"/>
              </w:rPr>
              <w:t>20xx</w:t>
            </w:r>
          </w:p>
        </w:tc>
        <w:tc>
          <w:tcPr>
            <w:tcW w:w="1440" w:type="dxa"/>
          </w:tcPr>
          <w:p w:rsidR="00C70A41" w:rsidRPr="00C801D6" w:rsidRDefault="00C70A41" w:rsidP="00C70A41">
            <w:pPr>
              <w:jc w:val="center"/>
              <w:rPr>
                <w:b/>
                <w:i/>
                <w:color w:val="FF0000"/>
                <w:sz w:val="24"/>
                <w:szCs w:val="24"/>
              </w:rPr>
            </w:pPr>
            <w:r w:rsidRPr="00C801D6">
              <w:rPr>
                <w:b/>
                <w:i/>
                <w:color w:val="FF0000"/>
                <w:sz w:val="24"/>
                <w:szCs w:val="24"/>
              </w:rPr>
              <w:t>$</w:t>
            </w:r>
            <w:proofErr w:type="spellStart"/>
            <w:r w:rsidRPr="00C801D6">
              <w:rPr>
                <w:b/>
                <w:i/>
                <w:color w:val="FF0000"/>
                <w:sz w:val="24"/>
                <w:szCs w:val="24"/>
              </w:rPr>
              <w:t>xxxx</w:t>
            </w:r>
            <w:proofErr w:type="spellEnd"/>
          </w:p>
        </w:tc>
        <w:tc>
          <w:tcPr>
            <w:tcW w:w="1409" w:type="dxa"/>
          </w:tcPr>
          <w:p w:rsidR="00C70A41" w:rsidRPr="00C801D6" w:rsidRDefault="00C70A41" w:rsidP="00C70A41">
            <w:pPr>
              <w:ind w:left="-47" w:firstLine="47"/>
              <w:jc w:val="center"/>
              <w:rPr>
                <w:b/>
                <w:i/>
                <w:color w:val="FF0000"/>
                <w:sz w:val="24"/>
                <w:szCs w:val="24"/>
              </w:rPr>
            </w:pPr>
            <w:r w:rsidRPr="00C801D6">
              <w:rPr>
                <w:b/>
                <w:i/>
                <w:color w:val="FF0000"/>
                <w:sz w:val="24"/>
                <w:szCs w:val="24"/>
              </w:rPr>
              <w:t>$</w:t>
            </w:r>
            <w:proofErr w:type="spellStart"/>
            <w:r w:rsidRPr="00C801D6">
              <w:rPr>
                <w:b/>
                <w:i/>
                <w:color w:val="FF0000"/>
                <w:sz w:val="24"/>
                <w:szCs w:val="24"/>
              </w:rPr>
              <w:t>xxxx</w:t>
            </w:r>
            <w:proofErr w:type="spellEnd"/>
          </w:p>
        </w:tc>
      </w:tr>
      <w:tr w:rsidR="00C70A41" w:rsidRPr="007955D5" w:rsidTr="00C70A41">
        <w:trPr>
          <w:jc w:val="center"/>
        </w:trPr>
        <w:tc>
          <w:tcPr>
            <w:tcW w:w="3595" w:type="dxa"/>
          </w:tcPr>
          <w:p w:rsidR="00C70A41" w:rsidRPr="00C70A41" w:rsidRDefault="00C70A41" w:rsidP="00C70A41">
            <w:pPr>
              <w:rPr>
                <w:b/>
                <w:color w:val="FF0000"/>
                <w:sz w:val="24"/>
                <w:szCs w:val="24"/>
              </w:rPr>
            </w:pPr>
            <w:r w:rsidRPr="00C70A41">
              <w:rPr>
                <w:b/>
                <w:color w:val="FF0000"/>
                <w:sz w:val="24"/>
                <w:szCs w:val="24"/>
              </w:rPr>
              <w:t>Add other FH activities to meet proposed goals</w:t>
            </w:r>
          </w:p>
          <w:p w:rsidR="00C70A41" w:rsidRPr="00C801D6" w:rsidRDefault="00C70A41" w:rsidP="00C70A41">
            <w:pPr>
              <w:rPr>
                <w:sz w:val="24"/>
                <w:szCs w:val="24"/>
              </w:rPr>
            </w:pPr>
          </w:p>
          <w:p w:rsidR="00C70A41" w:rsidRPr="00C801D6" w:rsidRDefault="00C70A41" w:rsidP="00C70A41">
            <w:pPr>
              <w:rPr>
                <w:sz w:val="24"/>
                <w:szCs w:val="24"/>
              </w:rPr>
            </w:pPr>
          </w:p>
        </w:tc>
        <w:tc>
          <w:tcPr>
            <w:tcW w:w="1440" w:type="dxa"/>
          </w:tcPr>
          <w:p w:rsidR="00C70A41" w:rsidRPr="00C801D6" w:rsidRDefault="00C70A41" w:rsidP="00C70A41">
            <w:pPr>
              <w:jc w:val="center"/>
              <w:rPr>
                <w:sz w:val="24"/>
                <w:szCs w:val="24"/>
              </w:rPr>
            </w:pPr>
          </w:p>
        </w:tc>
        <w:tc>
          <w:tcPr>
            <w:tcW w:w="900" w:type="dxa"/>
          </w:tcPr>
          <w:p w:rsidR="00C70A41" w:rsidRPr="00C801D6" w:rsidRDefault="00C70A41" w:rsidP="00C70A41">
            <w:pPr>
              <w:jc w:val="center"/>
              <w:rPr>
                <w:sz w:val="24"/>
                <w:szCs w:val="24"/>
              </w:rPr>
            </w:pPr>
          </w:p>
        </w:tc>
        <w:tc>
          <w:tcPr>
            <w:tcW w:w="1440" w:type="dxa"/>
          </w:tcPr>
          <w:p w:rsidR="00C70A41" w:rsidRPr="00C801D6" w:rsidRDefault="00C70A41" w:rsidP="00C70A41">
            <w:pPr>
              <w:jc w:val="center"/>
              <w:rPr>
                <w:sz w:val="24"/>
                <w:szCs w:val="24"/>
              </w:rPr>
            </w:pPr>
          </w:p>
        </w:tc>
        <w:tc>
          <w:tcPr>
            <w:tcW w:w="1409" w:type="dxa"/>
          </w:tcPr>
          <w:p w:rsidR="00C70A41" w:rsidRPr="00C801D6" w:rsidRDefault="00C70A41" w:rsidP="00C70A41">
            <w:pPr>
              <w:jc w:val="center"/>
              <w:rPr>
                <w:sz w:val="24"/>
                <w:szCs w:val="24"/>
                <w:highlight w:val="lightGray"/>
              </w:rPr>
            </w:pPr>
          </w:p>
          <w:p w:rsidR="00C70A41" w:rsidRPr="00C801D6" w:rsidRDefault="00C70A41" w:rsidP="00C70A41">
            <w:pPr>
              <w:jc w:val="center"/>
              <w:rPr>
                <w:sz w:val="24"/>
                <w:szCs w:val="24"/>
                <w:highlight w:val="lightGray"/>
              </w:rPr>
            </w:pPr>
          </w:p>
        </w:tc>
      </w:tr>
      <w:tr w:rsidR="00C70A41" w:rsidRPr="007955D5" w:rsidTr="00C70A41">
        <w:trPr>
          <w:jc w:val="center"/>
        </w:trPr>
        <w:tc>
          <w:tcPr>
            <w:tcW w:w="3595" w:type="dxa"/>
          </w:tcPr>
          <w:p w:rsidR="00C70A41" w:rsidRPr="00C801D6" w:rsidRDefault="00C70A41" w:rsidP="00C70A41">
            <w:pPr>
              <w:rPr>
                <w:sz w:val="24"/>
                <w:szCs w:val="24"/>
              </w:rPr>
            </w:pPr>
          </w:p>
          <w:p w:rsidR="00C70A41" w:rsidRPr="00C801D6" w:rsidRDefault="00C70A41" w:rsidP="00C70A41">
            <w:pPr>
              <w:rPr>
                <w:sz w:val="24"/>
                <w:szCs w:val="24"/>
              </w:rPr>
            </w:pPr>
          </w:p>
          <w:p w:rsidR="00C70A41" w:rsidRPr="00C801D6" w:rsidRDefault="00C70A41" w:rsidP="00C70A41">
            <w:pPr>
              <w:rPr>
                <w:sz w:val="24"/>
                <w:szCs w:val="24"/>
              </w:rPr>
            </w:pPr>
          </w:p>
        </w:tc>
        <w:tc>
          <w:tcPr>
            <w:tcW w:w="1440" w:type="dxa"/>
          </w:tcPr>
          <w:p w:rsidR="00C70A41" w:rsidRPr="00C801D6" w:rsidRDefault="00C70A41" w:rsidP="00C70A41">
            <w:pPr>
              <w:jc w:val="center"/>
              <w:rPr>
                <w:sz w:val="24"/>
                <w:szCs w:val="24"/>
              </w:rPr>
            </w:pPr>
          </w:p>
        </w:tc>
        <w:tc>
          <w:tcPr>
            <w:tcW w:w="900" w:type="dxa"/>
          </w:tcPr>
          <w:p w:rsidR="00C70A41" w:rsidRPr="00C801D6" w:rsidRDefault="00C70A41" w:rsidP="00C70A41">
            <w:pPr>
              <w:jc w:val="center"/>
              <w:rPr>
                <w:sz w:val="24"/>
                <w:szCs w:val="24"/>
              </w:rPr>
            </w:pPr>
          </w:p>
        </w:tc>
        <w:tc>
          <w:tcPr>
            <w:tcW w:w="1440" w:type="dxa"/>
          </w:tcPr>
          <w:p w:rsidR="00C70A41" w:rsidRPr="00C801D6" w:rsidRDefault="00C70A41" w:rsidP="00C70A41">
            <w:pPr>
              <w:jc w:val="center"/>
              <w:rPr>
                <w:sz w:val="24"/>
                <w:szCs w:val="24"/>
              </w:rPr>
            </w:pPr>
          </w:p>
        </w:tc>
        <w:tc>
          <w:tcPr>
            <w:tcW w:w="1409" w:type="dxa"/>
          </w:tcPr>
          <w:p w:rsidR="00C70A41" w:rsidRPr="00C801D6" w:rsidRDefault="00C70A41" w:rsidP="00C70A41">
            <w:pPr>
              <w:jc w:val="center"/>
              <w:rPr>
                <w:sz w:val="24"/>
                <w:szCs w:val="24"/>
                <w:highlight w:val="lightGray"/>
              </w:rPr>
            </w:pPr>
          </w:p>
          <w:p w:rsidR="00C70A41" w:rsidRPr="00C801D6" w:rsidRDefault="00C70A41" w:rsidP="00C70A41">
            <w:pPr>
              <w:jc w:val="center"/>
              <w:rPr>
                <w:sz w:val="24"/>
                <w:szCs w:val="24"/>
                <w:highlight w:val="lightGray"/>
              </w:rPr>
            </w:pPr>
          </w:p>
        </w:tc>
      </w:tr>
      <w:tr w:rsidR="00C70A41" w:rsidRPr="007955D5" w:rsidTr="00C70A41">
        <w:trPr>
          <w:jc w:val="center"/>
        </w:trPr>
        <w:tc>
          <w:tcPr>
            <w:tcW w:w="3595" w:type="dxa"/>
          </w:tcPr>
          <w:p w:rsidR="00C70A41" w:rsidRPr="00C801D6" w:rsidRDefault="00C70A41" w:rsidP="00C70A41">
            <w:pPr>
              <w:rPr>
                <w:sz w:val="24"/>
                <w:szCs w:val="24"/>
              </w:rPr>
            </w:pPr>
          </w:p>
          <w:p w:rsidR="00C70A41" w:rsidRPr="00C801D6" w:rsidRDefault="00C70A41" w:rsidP="00C70A41">
            <w:pPr>
              <w:rPr>
                <w:sz w:val="24"/>
                <w:szCs w:val="24"/>
              </w:rPr>
            </w:pPr>
          </w:p>
          <w:p w:rsidR="00C70A41" w:rsidRPr="00C801D6" w:rsidRDefault="00C70A41" w:rsidP="00C70A41">
            <w:pPr>
              <w:rPr>
                <w:sz w:val="24"/>
                <w:szCs w:val="24"/>
              </w:rPr>
            </w:pPr>
          </w:p>
        </w:tc>
        <w:tc>
          <w:tcPr>
            <w:tcW w:w="1440" w:type="dxa"/>
          </w:tcPr>
          <w:p w:rsidR="00C70A41" w:rsidRPr="00C801D6" w:rsidRDefault="00C70A41" w:rsidP="00C70A41">
            <w:pPr>
              <w:jc w:val="center"/>
              <w:rPr>
                <w:sz w:val="24"/>
                <w:szCs w:val="24"/>
              </w:rPr>
            </w:pPr>
          </w:p>
        </w:tc>
        <w:tc>
          <w:tcPr>
            <w:tcW w:w="900" w:type="dxa"/>
          </w:tcPr>
          <w:p w:rsidR="00C70A41" w:rsidRPr="00C801D6" w:rsidRDefault="00C70A41" w:rsidP="00C70A41">
            <w:pPr>
              <w:jc w:val="center"/>
              <w:rPr>
                <w:sz w:val="24"/>
                <w:szCs w:val="24"/>
              </w:rPr>
            </w:pPr>
          </w:p>
        </w:tc>
        <w:tc>
          <w:tcPr>
            <w:tcW w:w="1440" w:type="dxa"/>
          </w:tcPr>
          <w:p w:rsidR="00C70A41" w:rsidRDefault="00C70A41" w:rsidP="00C70A41">
            <w:pPr>
              <w:pStyle w:val="Default"/>
              <w:jc w:val="center"/>
              <w:rPr>
                <w:sz w:val="23"/>
                <w:szCs w:val="23"/>
              </w:rPr>
            </w:pPr>
          </w:p>
          <w:p w:rsidR="00C70A41" w:rsidRPr="00C801D6" w:rsidRDefault="00C70A41" w:rsidP="00C70A41">
            <w:pPr>
              <w:jc w:val="center"/>
              <w:rPr>
                <w:sz w:val="24"/>
                <w:szCs w:val="24"/>
              </w:rPr>
            </w:pPr>
          </w:p>
        </w:tc>
        <w:tc>
          <w:tcPr>
            <w:tcW w:w="1409" w:type="dxa"/>
          </w:tcPr>
          <w:p w:rsidR="00C70A41" w:rsidRPr="00C801D6" w:rsidRDefault="00C70A41" w:rsidP="00C70A41">
            <w:pPr>
              <w:jc w:val="center"/>
              <w:rPr>
                <w:sz w:val="24"/>
                <w:szCs w:val="24"/>
                <w:highlight w:val="lightGray"/>
              </w:rPr>
            </w:pPr>
          </w:p>
          <w:p w:rsidR="00C70A41" w:rsidRPr="00C801D6" w:rsidRDefault="00C70A41" w:rsidP="00C70A41">
            <w:pPr>
              <w:jc w:val="center"/>
              <w:rPr>
                <w:sz w:val="24"/>
                <w:szCs w:val="24"/>
                <w:highlight w:val="lightGray"/>
              </w:rPr>
            </w:pPr>
          </w:p>
        </w:tc>
      </w:tr>
      <w:tr w:rsidR="00C70A41" w:rsidRPr="007955D5" w:rsidTr="00C70A41">
        <w:trPr>
          <w:trHeight w:val="782"/>
          <w:jc w:val="center"/>
        </w:trPr>
        <w:tc>
          <w:tcPr>
            <w:tcW w:w="3595" w:type="dxa"/>
          </w:tcPr>
          <w:p w:rsidR="00C70A41" w:rsidRPr="00C801D6" w:rsidRDefault="00C70A41" w:rsidP="00C70A41">
            <w:pPr>
              <w:rPr>
                <w:sz w:val="24"/>
                <w:szCs w:val="24"/>
              </w:rPr>
            </w:pPr>
          </w:p>
          <w:p w:rsidR="00C70A41" w:rsidRPr="00C801D6" w:rsidRDefault="00C70A41" w:rsidP="00C70A41">
            <w:pPr>
              <w:rPr>
                <w:sz w:val="24"/>
                <w:szCs w:val="24"/>
              </w:rPr>
            </w:pPr>
          </w:p>
          <w:p w:rsidR="00C70A41" w:rsidRPr="00C801D6" w:rsidRDefault="00C70A41" w:rsidP="00C70A41">
            <w:pPr>
              <w:rPr>
                <w:sz w:val="24"/>
                <w:szCs w:val="24"/>
              </w:rPr>
            </w:pPr>
          </w:p>
        </w:tc>
        <w:tc>
          <w:tcPr>
            <w:tcW w:w="1440" w:type="dxa"/>
          </w:tcPr>
          <w:p w:rsidR="00C70A41" w:rsidRPr="00C801D6" w:rsidRDefault="00C70A41" w:rsidP="00C70A41">
            <w:pPr>
              <w:jc w:val="center"/>
              <w:rPr>
                <w:sz w:val="24"/>
                <w:szCs w:val="24"/>
              </w:rPr>
            </w:pPr>
          </w:p>
        </w:tc>
        <w:tc>
          <w:tcPr>
            <w:tcW w:w="900" w:type="dxa"/>
          </w:tcPr>
          <w:p w:rsidR="00C70A41" w:rsidRPr="00C801D6" w:rsidRDefault="00C70A41" w:rsidP="00C70A41">
            <w:pPr>
              <w:jc w:val="center"/>
              <w:rPr>
                <w:sz w:val="24"/>
                <w:szCs w:val="24"/>
              </w:rPr>
            </w:pPr>
          </w:p>
        </w:tc>
        <w:tc>
          <w:tcPr>
            <w:tcW w:w="1440" w:type="dxa"/>
          </w:tcPr>
          <w:p w:rsidR="00C70A41" w:rsidRPr="00C801D6" w:rsidRDefault="00C70A41" w:rsidP="00C70A41">
            <w:pPr>
              <w:jc w:val="center"/>
              <w:rPr>
                <w:sz w:val="24"/>
                <w:szCs w:val="24"/>
              </w:rPr>
            </w:pPr>
          </w:p>
        </w:tc>
        <w:tc>
          <w:tcPr>
            <w:tcW w:w="1409" w:type="dxa"/>
          </w:tcPr>
          <w:p w:rsidR="00C70A41" w:rsidRPr="00C801D6" w:rsidRDefault="00C70A41" w:rsidP="00C70A41">
            <w:pPr>
              <w:jc w:val="center"/>
              <w:rPr>
                <w:sz w:val="24"/>
                <w:szCs w:val="24"/>
                <w:highlight w:val="lightGray"/>
              </w:rPr>
            </w:pPr>
          </w:p>
          <w:p w:rsidR="00C70A41" w:rsidRPr="00C801D6" w:rsidRDefault="00C70A41" w:rsidP="00C70A41">
            <w:pPr>
              <w:jc w:val="center"/>
              <w:rPr>
                <w:sz w:val="24"/>
                <w:szCs w:val="24"/>
                <w:highlight w:val="lightGray"/>
              </w:rPr>
            </w:pPr>
          </w:p>
        </w:tc>
      </w:tr>
      <w:tr w:rsidR="00C70A41" w:rsidRPr="007955D5" w:rsidTr="00C70A41">
        <w:trPr>
          <w:jc w:val="center"/>
        </w:trPr>
        <w:tc>
          <w:tcPr>
            <w:tcW w:w="3595" w:type="dxa"/>
          </w:tcPr>
          <w:p w:rsidR="00C70A41" w:rsidRPr="00C801D6" w:rsidRDefault="00C70A41" w:rsidP="00C70A41">
            <w:pPr>
              <w:rPr>
                <w:sz w:val="24"/>
                <w:szCs w:val="24"/>
              </w:rPr>
            </w:pPr>
          </w:p>
          <w:p w:rsidR="00C70A41" w:rsidRPr="00C801D6" w:rsidRDefault="00C70A41" w:rsidP="00C70A41">
            <w:pPr>
              <w:rPr>
                <w:sz w:val="24"/>
                <w:szCs w:val="24"/>
              </w:rPr>
            </w:pPr>
          </w:p>
          <w:p w:rsidR="00C70A41" w:rsidRPr="00C801D6" w:rsidRDefault="00C70A41" w:rsidP="00C70A41">
            <w:pPr>
              <w:rPr>
                <w:sz w:val="24"/>
                <w:szCs w:val="24"/>
              </w:rPr>
            </w:pPr>
          </w:p>
        </w:tc>
        <w:tc>
          <w:tcPr>
            <w:tcW w:w="1440" w:type="dxa"/>
          </w:tcPr>
          <w:p w:rsidR="00C70A41" w:rsidRPr="00C801D6" w:rsidRDefault="00C70A41" w:rsidP="00C70A41">
            <w:pPr>
              <w:jc w:val="center"/>
              <w:rPr>
                <w:sz w:val="24"/>
                <w:szCs w:val="24"/>
              </w:rPr>
            </w:pPr>
          </w:p>
        </w:tc>
        <w:tc>
          <w:tcPr>
            <w:tcW w:w="900" w:type="dxa"/>
          </w:tcPr>
          <w:p w:rsidR="00C70A41" w:rsidRPr="00C801D6" w:rsidRDefault="00C70A41" w:rsidP="00C70A41">
            <w:pPr>
              <w:jc w:val="center"/>
              <w:rPr>
                <w:sz w:val="24"/>
                <w:szCs w:val="24"/>
              </w:rPr>
            </w:pPr>
          </w:p>
        </w:tc>
        <w:tc>
          <w:tcPr>
            <w:tcW w:w="1440" w:type="dxa"/>
          </w:tcPr>
          <w:p w:rsidR="00C70A41" w:rsidRPr="00C801D6" w:rsidRDefault="00C70A41" w:rsidP="00C70A41">
            <w:pPr>
              <w:jc w:val="center"/>
              <w:rPr>
                <w:sz w:val="24"/>
                <w:szCs w:val="24"/>
              </w:rPr>
            </w:pPr>
          </w:p>
        </w:tc>
        <w:tc>
          <w:tcPr>
            <w:tcW w:w="1409" w:type="dxa"/>
          </w:tcPr>
          <w:p w:rsidR="00C70A41" w:rsidRPr="00C801D6" w:rsidRDefault="00C70A41" w:rsidP="00C70A41">
            <w:pPr>
              <w:jc w:val="center"/>
              <w:rPr>
                <w:sz w:val="24"/>
                <w:szCs w:val="24"/>
                <w:highlight w:val="lightGray"/>
              </w:rPr>
            </w:pPr>
          </w:p>
          <w:p w:rsidR="00C70A41" w:rsidRPr="00C801D6" w:rsidRDefault="00C70A41" w:rsidP="00C70A41">
            <w:pPr>
              <w:jc w:val="center"/>
              <w:rPr>
                <w:sz w:val="24"/>
                <w:szCs w:val="24"/>
                <w:highlight w:val="lightGray"/>
              </w:rPr>
            </w:pPr>
          </w:p>
        </w:tc>
      </w:tr>
      <w:tr w:rsidR="00C70A41" w:rsidRPr="007955D5" w:rsidTr="00C70A41">
        <w:trPr>
          <w:jc w:val="center"/>
        </w:trPr>
        <w:tc>
          <w:tcPr>
            <w:tcW w:w="3595" w:type="dxa"/>
          </w:tcPr>
          <w:p w:rsidR="00C70A41" w:rsidRPr="00C801D6" w:rsidRDefault="00C70A41" w:rsidP="00C70A41">
            <w:pPr>
              <w:rPr>
                <w:sz w:val="24"/>
                <w:szCs w:val="24"/>
              </w:rPr>
            </w:pPr>
          </w:p>
          <w:p w:rsidR="00C70A41" w:rsidRPr="00C801D6" w:rsidRDefault="00C70A41" w:rsidP="00C70A41">
            <w:pPr>
              <w:rPr>
                <w:sz w:val="24"/>
                <w:szCs w:val="24"/>
              </w:rPr>
            </w:pPr>
          </w:p>
          <w:p w:rsidR="00C70A41" w:rsidRPr="00C801D6" w:rsidRDefault="00C70A41" w:rsidP="00C70A41">
            <w:pPr>
              <w:rPr>
                <w:sz w:val="24"/>
                <w:szCs w:val="24"/>
              </w:rPr>
            </w:pPr>
          </w:p>
        </w:tc>
        <w:tc>
          <w:tcPr>
            <w:tcW w:w="1440" w:type="dxa"/>
          </w:tcPr>
          <w:p w:rsidR="00C70A41" w:rsidRPr="00C801D6" w:rsidRDefault="00C70A41" w:rsidP="00C70A41">
            <w:pPr>
              <w:jc w:val="center"/>
              <w:rPr>
                <w:sz w:val="24"/>
                <w:szCs w:val="24"/>
              </w:rPr>
            </w:pPr>
          </w:p>
        </w:tc>
        <w:tc>
          <w:tcPr>
            <w:tcW w:w="900" w:type="dxa"/>
          </w:tcPr>
          <w:p w:rsidR="00C70A41" w:rsidRPr="00C801D6" w:rsidRDefault="00C70A41" w:rsidP="00C70A41">
            <w:pPr>
              <w:jc w:val="center"/>
              <w:rPr>
                <w:sz w:val="24"/>
                <w:szCs w:val="24"/>
              </w:rPr>
            </w:pPr>
          </w:p>
        </w:tc>
        <w:tc>
          <w:tcPr>
            <w:tcW w:w="1440" w:type="dxa"/>
          </w:tcPr>
          <w:p w:rsidR="00C70A41" w:rsidRPr="00C801D6" w:rsidRDefault="00C70A41" w:rsidP="00C70A41">
            <w:pPr>
              <w:jc w:val="center"/>
              <w:rPr>
                <w:sz w:val="24"/>
                <w:szCs w:val="24"/>
              </w:rPr>
            </w:pPr>
          </w:p>
        </w:tc>
        <w:tc>
          <w:tcPr>
            <w:tcW w:w="1409" w:type="dxa"/>
          </w:tcPr>
          <w:p w:rsidR="00C70A41" w:rsidRPr="00C801D6" w:rsidRDefault="00C70A41" w:rsidP="00C70A41">
            <w:pPr>
              <w:jc w:val="center"/>
              <w:rPr>
                <w:sz w:val="24"/>
                <w:szCs w:val="24"/>
                <w:highlight w:val="lightGray"/>
              </w:rPr>
            </w:pPr>
          </w:p>
          <w:p w:rsidR="00C70A41" w:rsidRPr="00C801D6" w:rsidRDefault="00C70A41" w:rsidP="00C70A41">
            <w:pPr>
              <w:jc w:val="center"/>
              <w:rPr>
                <w:sz w:val="24"/>
                <w:szCs w:val="24"/>
                <w:highlight w:val="lightGray"/>
              </w:rPr>
            </w:pPr>
          </w:p>
        </w:tc>
      </w:tr>
      <w:tr w:rsidR="00C70A41" w:rsidRPr="007955D5" w:rsidTr="00C70A41">
        <w:trPr>
          <w:jc w:val="center"/>
        </w:trPr>
        <w:tc>
          <w:tcPr>
            <w:tcW w:w="3595" w:type="dxa"/>
          </w:tcPr>
          <w:p w:rsidR="00C70A41" w:rsidRPr="00C801D6" w:rsidRDefault="00C70A41" w:rsidP="00C70A41">
            <w:pPr>
              <w:rPr>
                <w:sz w:val="24"/>
                <w:szCs w:val="24"/>
              </w:rPr>
            </w:pPr>
          </w:p>
          <w:p w:rsidR="00C70A41" w:rsidRPr="00C801D6" w:rsidRDefault="00C70A41" w:rsidP="00C70A41">
            <w:pPr>
              <w:rPr>
                <w:sz w:val="24"/>
                <w:szCs w:val="24"/>
              </w:rPr>
            </w:pPr>
          </w:p>
          <w:p w:rsidR="00C70A41" w:rsidRPr="00C801D6" w:rsidRDefault="00C70A41" w:rsidP="00C70A41">
            <w:pPr>
              <w:rPr>
                <w:sz w:val="24"/>
                <w:szCs w:val="24"/>
              </w:rPr>
            </w:pPr>
          </w:p>
        </w:tc>
        <w:tc>
          <w:tcPr>
            <w:tcW w:w="1440" w:type="dxa"/>
          </w:tcPr>
          <w:p w:rsidR="00C70A41" w:rsidRPr="00C801D6" w:rsidRDefault="00C70A41" w:rsidP="00C70A41">
            <w:pPr>
              <w:jc w:val="center"/>
              <w:rPr>
                <w:sz w:val="24"/>
                <w:szCs w:val="24"/>
              </w:rPr>
            </w:pPr>
          </w:p>
        </w:tc>
        <w:tc>
          <w:tcPr>
            <w:tcW w:w="900" w:type="dxa"/>
          </w:tcPr>
          <w:p w:rsidR="00C70A41" w:rsidRPr="00C801D6" w:rsidRDefault="00C70A41" w:rsidP="00C70A41">
            <w:pPr>
              <w:jc w:val="center"/>
              <w:rPr>
                <w:sz w:val="24"/>
                <w:szCs w:val="24"/>
              </w:rPr>
            </w:pPr>
          </w:p>
        </w:tc>
        <w:tc>
          <w:tcPr>
            <w:tcW w:w="1440" w:type="dxa"/>
          </w:tcPr>
          <w:p w:rsidR="00C70A41" w:rsidRPr="00C801D6" w:rsidRDefault="00C70A41" w:rsidP="00C70A41">
            <w:pPr>
              <w:jc w:val="center"/>
              <w:rPr>
                <w:sz w:val="24"/>
                <w:szCs w:val="24"/>
              </w:rPr>
            </w:pPr>
          </w:p>
        </w:tc>
        <w:tc>
          <w:tcPr>
            <w:tcW w:w="1409" w:type="dxa"/>
          </w:tcPr>
          <w:p w:rsidR="00C70A41" w:rsidRPr="00C801D6" w:rsidRDefault="00C70A41" w:rsidP="00C70A41">
            <w:pPr>
              <w:jc w:val="center"/>
              <w:rPr>
                <w:sz w:val="24"/>
                <w:szCs w:val="24"/>
                <w:highlight w:val="lightGray"/>
              </w:rPr>
            </w:pPr>
          </w:p>
        </w:tc>
      </w:tr>
      <w:tr w:rsidR="00C70A41" w:rsidRPr="007955D5" w:rsidTr="00C70A41">
        <w:trPr>
          <w:jc w:val="center"/>
        </w:trPr>
        <w:tc>
          <w:tcPr>
            <w:tcW w:w="3595" w:type="dxa"/>
          </w:tcPr>
          <w:p w:rsidR="00C70A41" w:rsidRPr="00C801D6" w:rsidRDefault="00C70A41" w:rsidP="00C70A41">
            <w:pPr>
              <w:rPr>
                <w:sz w:val="24"/>
                <w:szCs w:val="24"/>
              </w:rPr>
            </w:pPr>
          </w:p>
          <w:p w:rsidR="00C70A41" w:rsidRPr="00C801D6" w:rsidRDefault="00C70A41" w:rsidP="00C70A41">
            <w:pPr>
              <w:rPr>
                <w:sz w:val="24"/>
                <w:szCs w:val="24"/>
              </w:rPr>
            </w:pPr>
          </w:p>
          <w:p w:rsidR="00C70A41" w:rsidRPr="00C801D6" w:rsidRDefault="00C70A41" w:rsidP="00C70A41">
            <w:pPr>
              <w:rPr>
                <w:sz w:val="24"/>
                <w:szCs w:val="24"/>
              </w:rPr>
            </w:pPr>
          </w:p>
        </w:tc>
        <w:tc>
          <w:tcPr>
            <w:tcW w:w="1440" w:type="dxa"/>
          </w:tcPr>
          <w:p w:rsidR="00C70A41" w:rsidRPr="00C801D6" w:rsidRDefault="00C70A41" w:rsidP="00C70A41">
            <w:pPr>
              <w:jc w:val="center"/>
              <w:rPr>
                <w:sz w:val="24"/>
                <w:szCs w:val="24"/>
              </w:rPr>
            </w:pPr>
          </w:p>
        </w:tc>
        <w:tc>
          <w:tcPr>
            <w:tcW w:w="900" w:type="dxa"/>
          </w:tcPr>
          <w:p w:rsidR="00C70A41" w:rsidRPr="00C801D6" w:rsidRDefault="00C70A41" w:rsidP="00C70A41">
            <w:pPr>
              <w:jc w:val="center"/>
              <w:rPr>
                <w:sz w:val="24"/>
                <w:szCs w:val="24"/>
              </w:rPr>
            </w:pPr>
          </w:p>
        </w:tc>
        <w:tc>
          <w:tcPr>
            <w:tcW w:w="1440" w:type="dxa"/>
          </w:tcPr>
          <w:p w:rsidR="00C70A41" w:rsidRPr="00C801D6" w:rsidRDefault="00C70A41" w:rsidP="00C70A41">
            <w:pPr>
              <w:jc w:val="center"/>
              <w:rPr>
                <w:sz w:val="24"/>
                <w:szCs w:val="24"/>
              </w:rPr>
            </w:pPr>
          </w:p>
        </w:tc>
        <w:tc>
          <w:tcPr>
            <w:tcW w:w="1409" w:type="dxa"/>
          </w:tcPr>
          <w:p w:rsidR="00C70A41" w:rsidRPr="00C801D6" w:rsidRDefault="00C70A41" w:rsidP="00C70A41">
            <w:pPr>
              <w:jc w:val="center"/>
              <w:rPr>
                <w:sz w:val="24"/>
                <w:szCs w:val="24"/>
                <w:highlight w:val="lightGray"/>
              </w:rPr>
            </w:pPr>
          </w:p>
          <w:p w:rsidR="00C70A41" w:rsidRPr="00C801D6" w:rsidRDefault="00C70A41" w:rsidP="00C70A41">
            <w:pPr>
              <w:jc w:val="center"/>
              <w:rPr>
                <w:sz w:val="24"/>
                <w:szCs w:val="24"/>
                <w:highlight w:val="lightGray"/>
              </w:rPr>
            </w:pPr>
          </w:p>
        </w:tc>
      </w:tr>
      <w:tr w:rsidR="00C70A41" w:rsidRPr="007955D5" w:rsidTr="00C70A41">
        <w:trPr>
          <w:trHeight w:val="827"/>
          <w:jc w:val="center"/>
        </w:trPr>
        <w:tc>
          <w:tcPr>
            <w:tcW w:w="3595" w:type="dxa"/>
          </w:tcPr>
          <w:p w:rsidR="00C70A41" w:rsidRPr="00C801D6" w:rsidRDefault="00C70A41" w:rsidP="00C70A41">
            <w:pPr>
              <w:rPr>
                <w:sz w:val="24"/>
                <w:szCs w:val="24"/>
              </w:rPr>
            </w:pPr>
          </w:p>
        </w:tc>
        <w:tc>
          <w:tcPr>
            <w:tcW w:w="1440" w:type="dxa"/>
          </w:tcPr>
          <w:p w:rsidR="00C70A41" w:rsidRPr="00C801D6" w:rsidRDefault="00C70A41" w:rsidP="00C70A41">
            <w:pPr>
              <w:jc w:val="center"/>
              <w:rPr>
                <w:sz w:val="24"/>
                <w:szCs w:val="24"/>
              </w:rPr>
            </w:pPr>
          </w:p>
        </w:tc>
        <w:tc>
          <w:tcPr>
            <w:tcW w:w="900" w:type="dxa"/>
          </w:tcPr>
          <w:p w:rsidR="00C70A41" w:rsidRPr="00C801D6" w:rsidRDefault="00C70A41" w:rsidP="00C70A41">
            <w:pPr>
              <w:jc w:val="center"/>
              <w:rPr>
                <w:sz w:val="24"/>
                <w:szCs w:val="24"/>
              </w:rPr>
            </w:pPr>
          </w:p>
        </w:tc>
        <w:tc>
          <w:tcPr>
            <w:tcW w:w="1440" w:type="dxa"/>
          </w:tcPr>
          <w:p w:rsidR="00C70A41" w:rsidRPr="00C801D6" w:rsidRDefault="00C70A41" w:rsidP="00C70A41">
            <w:pPr>
              <w:jc w:val="center"/>
              <w:rPr>
                <w:sz w:val="24"/>
                <w:szCs w:val="24"/>
              </w:rPr>
            </w:pPr>
          </w:p>
        </w:tc>
        <w:tc>
          <w:tcPr>
            <w:tcW w:w="1409" w:type="dxa"/>
          </w:tcPr>
          <w:p w:rsidR="00C70A41" w:rsidRPr="00C801D6" w:rsidRDefault="00C70A41" w:rsidP="00C70A41">
            <w:pPr>
              <w:jc w:val="center"/>
              <w:rPr>
                <w:sz w:val="24"/>
                <w:szCs w:val="24"/>
                <w:highlight w:val="lightGray"/>
              </w:rPr>
            </w:pPr>
          </w:p>
        </w:tc>
      </w:tr>
      <w:bookmarkEnd w:id="0"/>
    </w:tbl>
    <w:p w:rsidR="00C06000" w:rsidRDefault="00C06000" w:rsidP="000354C9">
      <w:pPr>
        <w:spacing w:line="259" w:lineRule="auto"/>
        <w:jc w:val="both"/>
        <w:rPr>
          <w:sz w:val="24"/>
          <w:szCs w:val="24"/>
        </w:rPr>
      </w:pPr>
    </w:p>
    <w:p w:rsidR="006B519B" w:rsidRDefault="00B9110C" w:rsidP="006B519B">
      <w:pPr>
        <w:pStyle w:val="ListParagraph"/>
        <w:numPr>
          <w:ilvl w:val="0"/>
          <w:numId w:val="14"/>
        </w:numPr>
        <w:spacing w:line="259" w:lineRule="auto"/>
        <w:jc w:val="both"/>
        <w:rPr>
          <w:b/>
          <w:sz w:val="24"/>
          <w:szCs w:val="24"/>
        </w:rPr>
      </w:pPr>
      <w:r w:rsidRPr="00C70A41">
        <w:rPr>
          <w:b/>
          <w:sz w:val="24"/>
          <w:szCs w:val="24"/>
        </w:rPr>
        <w:t>Summary of community participation</w:t>
      </w:r>
      <w:r w:rsidR="005B735F" w:rsidRPr="00C70A41">
        <w:rPr>
          <w:b/>
          <w:sz w:val="24"/>
          <w:szCs w:val="24"/>
        </w:rPr>
        <w:t xml:space="preserve"> (</w:t>
      </w:r>
      <w:r w:rsidR="00FC7F6F" w:rsidRPr="00C70A41">
        <w:rPr>
          <w:b/>
          <w:sz w:val="24"/>
          <w:szCs w:val="24"/>
        </w:rPr>
        <w:t xml:space="preserve">1. </w:t>
      </w:r>
      <w:r w:rsidR="00FC7F6F" w:rsidRPr="00C70A41">
        <w:rPr>
          <w:b/>
          <w:bCs/>
          <w:sz w:val="24"/>
          <w:szCs w:val="24"/>
        </w:rPr>
        <w:t xml:space="preserve">Describe outreach activities undertaken to encourage and broaden meaningful community participation in the </w:t>
      </w:r>
      <w:r w:rsidR="00C70A41" w:rsidRPr="00C70A41">
        <w:rPr>
          <w:b/>
          <w:bCs/>
          <w:sz w:val="24"/>
          <w:szCs w:val="24"/>
        </w:rPr>
        <w:t>FHP</w:t>
      </w:r>
      <w:r w:rsidR="00FC7F6F" w:rsidRPr="00C70A41">
        <w:rPr>
          <w:b/>
          <w:bCs/>
          <w:sz w:val="24"/>
          <w:szCs w:val="24"/>
        </w:rPr>
        <w:t xml:space="preserve"> process, including the types of outreach activities and dates of public hearings or meetings. Identify media outlets used and include a description of efforts made to reach the public, including those representing populations that are typically underrepresented in the planning process such as persons who reside in areas identified as R/ECAPs, persons who are limited English proficient (LEP), and persons with disabilities. Briefly explain how these communications were designed to reach </w:t>
      </w:r>
      <w:r w:rsidR="00C70A41" w:rsidRPr="00C70A41">
        <w:rPr>
          <w:b/>
          <w:bCs/>
          <w:sz w:val="24"/>
          <w:szCs w:val="24"/>
        </w:rPr>
        <w:t xml:space="preserve">the broadest audience possible. </w:t>
      </w:r>
      <w:r w:rsidR="00FC7F6F" w:rsidRPr="00C70A41">
        <w:rPr>
          <w:b/>
          <w:bCs/>
          <w:sz w:val="24"/>
          <w:szCs w:val="24"/>
        </w:rPr>
        <w:t>2. Provide a list of organizations consulted during the community participation process</w:t>
      </w:r>
      <w:r w:rsidR="00C70A41">
        <w:rPr>
          <w:b/>
          <w:bCs/>
          <w:sz w:val="24"/>
          <w:szCs w:val="24"/>
        </w:rPr>
        <w:t xml:space="preserve"> and comments/suggestions from these organizations</w:t>
      </w:r>
      <w:r w:rsidR="00FC7F6F" w:rsidRPr="00C70A41">
        <w:rPr>
          <w:b/>
          <w:bCs/>
          <w:sz w:val="24"/>
          <w:szCs w:val="24"/>
        </w:rPr>
        <w:t>. 3. How successful were the efforts at eliciting meaningful community participation? If there was low participation, provide the reasons. 4. Summarize all comments obtained in the community participation process. Include a summary of any comments or views n</w:t>
      </w:r>
      <w:r w:rsidR="008320D1" w:rsidRPr="00C70A41">
        <w:rPr>
          <w:b/>
          <w:bCs/>
          <w:sz w:val="24"/>
          <w:szCs w:val="24"/>
        </w:rPr>
        <w:t>ot accepted and the reasons why</w:t>
      </w:r>
      <w:r w:rsidR="005B735F" w:rsidRPr="00C70A41">
        <w:rPr>
          <w:b/>
          <w:sz w:val="24"/>
          <w:szCs w:val="24"/>
        </w:rPr>
        <w:t>):</w:t>
      </w:r>
    </w:p>
    <w:p w:rsidR="00C70A41" w:rsidRDefault="00C70A41" w:rsidP="00C70A41">
      <w:pPr>
        <w:pStyle w:val="ListParagraph"/>
        <w:spacing w:line="259" w:lineRule="auto"/>
        <w:jc w:val="both"/>
        <w:rPr>
          <w:b/>
          <w:sz w:val="24"/>
          <w:szCs w:val="24"/>
        </w:rPr>
      </w:pPr>
    </w:p>
    <w:p w:rsidR="00C70A41" w:rsidRPr="00C70A41" w:rsidRDefault="00C70A41" w:rsidP="00C70A41">
      <w:pPr>
        <w:pStyle w:val="ListParagraph"/>
        <w:jc w:val="center"/>
        <w:rPr>
          <w:i/>
          <w:sz w:val="24"/>
          <w:szCs w:val="24"/>
          <w:u w:val="single"/>
        </w:rPr>
      </w:pPr>
      <w:r w:rsidRPr="00C70A41">
        <w:rPr>
          <w:i/>
          <w:iCs/>
          <w:color w:val="000000"/>
          <w:sz w:val="24"/>
          <w:szCs w:val="24"/>
          <w:u w:val="single"/>
          <w:shd w:val="clear" w:color="auto" w:fill="FFFFFF"/>
        </w:rPr>
        <w:t>Community participation,</w:t>
      </w:r>
      <w:r w:rsidRPr="00C70A41">
        <w:rPr>
          <w:i/>
          <w:color w:val="000000"/>
          <w:sz w:val="24"/>
          <w:szCs w:val="24"/>
          <w:u w:val="single"/>
          <w:shd w:val="clear" w:color="auto" w:fill="FFFFFF"/>
        </w:rPr>
        <w:t> as required in §5.158, means a solicitation of views and recommendations from members of the community and other interested parties, a consideration of the views and recommendations received, and a process for incorporating such views and recommendations into decisions and outcomes. For HUD regulations implementing the Housing and Community Development Act of 1974, the statutory term for “community participation” is “citizen participation,” and, therefore, the regulations in 24 CFR parts 91, 92, 570, 574, and 576 use this term</w:t>
      </w:r>
    </w:p>
    <w:p w:rsidR="00BD6160" w:rsidRPr="00C70A41" w:rsidRDefault="00BD6160" w:rsidP="00C70A41">
      <w:pPr>
        <w:spacing w:line="259" w:lineRule="auto"/>
        <w:jc w:val="both"/>
        <w:rPr>
          <w:b/>
          <w:sz w:val="24"/>
          <w:szCs w:val="24"/>
        </w:rPr>
      </w:pPr>
    </w:p>
    <w:p w:rsidR="006D06C9" w:rsidRPr="008320D1" w:rsidRDefault="00BD6160" w:rsidP="008320D1">
      <w:pPr>
        <w:pStyle w:val="ListParagraph"/>
        <w:spacing w:line="259" w:lineRule="auto"/>
        <w:jc w:val="both"/>
        <w:rPr>
          <w:b/>
          <w:sz w:val="24"/>
          <w:szCs w:val="24"/>
        </w:rPr>
      </w:pPr>
      <w:r>
        <w:rPr>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519B" w:rsidRDefault="006B519B" w:rsidP="006B519B">
      <w:pPr>
        <w:pStyle w:val="Default"/>
        <w:pBdr>
          <w:top w:val="single" w:sz="4" w:space="1" w:color="auto"/>
          <w:left w:val="single" w:sz="4" w:space="4" w:color="auto"/>
          <w:bottom w:val="single" w:sz="4" w:space="1" w:color="auto"/>
          <w:right w:val="single" w:sz="4" w:space="4" w:color="auto"/>
        </w:pBdr>
        <w:rPr>
          <w:b/>
        </w:rPr>
      </w:pPr>
      <w:r>
        <w:rPr>
          <w:b/>
        </w:rPr>
        <w:t xml:space="preserve">Important Information: </w:t>
      </w:r>
    </w:p>
    <w:p w:rsidR="00C70A41" w:rsidRDefault="00C70A41" w:rsidP="006B519B">
      <w:pPr>
        <w:pStyle w:val="Default"/>
        <w:pBdr>
          <w:top w:val="single" w:sz="4" w:space="1" w:color="auto"/>
          <w:left w:val="single" w:sz="4" w:space="4" w:color="auto"/>
          <w:bottom w:val="single" w:sz="4" w:space="1" w:color="auto"/>
          <w:right w:val="single" w:sz="4" w:space="4" w:color="auto"/>
        </w:pBdr>
        <w:rPr>
          <w:b/>
        </w:rPr>
      </w:pPr>
    </w:p>
    <w:p w:rsidR="00DA340B" w:rsidRPr="006B519B" w:rsidRDefault="00DA340B" w:rsidP="006B519B">
      <w:pPr>
        <w:pStyle w:val="Default"/>
        <w:pBdr>
          <w:top w:val="single" w:sz="4" w:space="1" w:color="auto"/>
          <w:left w:val="single" w:sz="4" w:space="4" w:color="auto"/>
          <w:bottom w:val="single" w:sz="4" w:space="1" w:color="auto"/>
          <w:right w:val="single" w:sz="4" w:space="4" w:color="auto"/>
        </w:pBdr>
        <w:rPr>
          <w:b/>
          <w:bCs/>
        </w:rPr>
      </w:pPr>
      <w:r w:rsidRPr="00143F45">
        <w:rPr>
          <w:b/>
        </w:rPr>
        <w:t>Community Participation, Consultation, and Coordination</w:t>
      </w:r>
    </w:p>
    <w:p w:rsidR="00DA340B" w:rsidRPr="00B062ED" w:rsidRDefault="00DA340B" w:rsidP="006B519B">
      <w:pPr>
        <w:pBdr>
          <w:top w:val="single" w:sz="4" w:space="1" w:color="auto"/>
          <w:left w:val="single" w:sz="4" w:space="4" w:color="auto"/>
          <w:bottom w:val="single" w:sz="4" w:space="1" w:color="auto"/>
          <w:right w:val="single" w:sz="4" w:space="4" w:color="auto"/>
        </w:pBdr>
        <w:jc w:val="both"/>
        <w:rPr>
          <w:sz w:val="24"/>
          <w:szCs w:val="24"/>
        </w:rPr>
      </w:pPr>
      <w:r w:rsidRPr="00B062ED">
        <w:rPr>
          <w:sz w:val="24"/>
          <w:szCs w:val="24"/>
        </w:rPr>
        <w:t>For the purposes of the rule, “community participation” means a solicitation of views and recommendations from members of the community and other interested parties, a consideration of the views and recommendations received, and a process for incorporating such views and recommendations into decisions and outcomes. 24 C.F.R. § 5.152</w:t>
      </w:r>
    </w:p>
    <w:p w:rsidR="007F4360" w:rsidRPr="001764B1" w:rsidRDefault="007F4360" w:rsidP="006B519B">
      <w:pPr>
        <w:pBdr>
          <w:top w:val="single" w:sz="4" w:space="1" w:color="auto"/>
          <w:left w:val="single" w:sz="4" w:space="4" w:color="auto"/>
          <w:bottom w:val="single" w:sz="4" w:space="1" w:color="auto"/>
          <w:right w:val="single" w:sz="4" w:space="4" w:color="auto"/>
        </w:pBdr>
        <w:jc w:val="both"/>
        <w:rPr>
          <w:b/>
          <w:sz w:val="24"/>
          <w:szCs w:val="24"/>
        </w:rPr>
      </w:pPr>
    </w:p>
    <w:p w:rsidR="006B519B" w:rsidRDefault="00DA340B" w:rsidP="006B519B">
      <w:pPr>
        <w:pStyle w:val="Default"/>
        <w:pBdr>
          <w:top w:val="single" w:sz="4" w:space="1" w:color="auto"/>
          <w:left w:val="single" w:sz="4" w:space="4" w:color="auto"/>
          <w:bottom w:val="single" w:sz="4" w:space="1" w:color="auto"/>
          <w:right w:val="single" w:sz="4" w:space="4" w:color="auto"/>
        </w:pBdr>
        <w:jc w:val="both"/>
      </w:pPr>
      <w:r w:rsidRPr="001764B1">
        <w:rPr>
          <w:b/>
          <w:bCs/>
        </w:rPr>
        <w:t>Best Practices for Meaningful Community P</w:t>
      </w:r>
      <w:r w:rsidR="006B519B">
        <w:rPr>
          <w:b/>
          <w:bCs/>
        </w:rPr>
        <w:t xml:space="preserve">articipation. </w:t>
      </w:r>
      <w:r w:rsidRPr="001764B1">
        <w:t>Community participation processes will differ depending on the local context. Each geographic area has its own assets and challenges; however, the following principles are widely applicable regardless of th</w:t>
      </w:r>
      <w:r w:rsidR="005567B9">
        <w:t>e diverse nature of these areas:</w:t>
      </w:r>
    </w:p>
    <w:p w:rsidR="00C70A41" w:rsidRDefault="00C70A41" w:rsidP="006B519B">
      <w:pPr>
        <w:pStyle w:val="Default"/>
        <w:pBdr>
          <w:top w:val="single" w:sz="4" w:space="1" w:color="auto"/>
          <w:left w:val="single" w:sz="4" w:space="4" w:color="auto"/>
          <w:bottom w:val="single" w:sz="4" w:space="1" w:color="auto"/>
          <w:right w:val="single" w:sz="4" w:space="4" w:color="auto"/>
        </w:pBdr>
        <w:jc w:val="both"/>
      </w:pPr>
    </w:p>
    <w:p w:rsidR="006B519B" w:rsidRPr="006B519B" w:rsidRDefault="006B519B" w:rsidP="00A87217">
      <w:pPr>
        <w:pStyle w:val="Default"/>
        <w:pBdr>
          <w:top w:val="single" w:sz="4" w:space="1" w:color="auto"/>
          <w:left w:val="single" w:sz="4" w:space="4" w:color="auto"/>
          <w:bottom w:val="single" w:sz="4" w:space="1" w:color="auto"/>
          <w:right w:val="single" w:sz="4" w:space="4" w:color="auto"/>
        </w:pBdr>
        <w:jc w:val="both"/>
        <w:rPr>
          <w:i/>
        </w:rPr>
      </w:pPr>
      <w:r w:rsidRPr="007221BD">
        <w:rPr>
          <w:b/>
          <w:bCs/>
          <w:i/>
        </w:rPr>
        <w:t>Work with existing networks and community leaders</w:t>
      </w:r>
      <w:r>
        <w:rPr>
          <w:b/>
          <w:bCs/>
          <w:i/>
        </w:rPr>
        <w:t>.</w:t>
      </w:r>
      <w:r w:rsidRPr="007221BD">
        <w:rPr>
          <w:b/>
          <w:bCs/>
          <w:i/>
        </w:rPr>
        <w:t xml:space="preserve"> </w:t>
      </w:r>
      <w:r w:rsidRPr="00830434">
        <w:t xml:space="preserve">While program participants may understand the value of community input, it can be daunting to engage marginalized populations for the first time and ensure an inclusive planning process. To strengthen the effectiveness of this </w:t>
      </w:r>
      <w:r w:rsidRPr="00830434">
        <w:lastRenderedPageBreak/>
        <w:t xml:space="preserve">process, program participants may find it useful to work through trusted networks of existing community-based organizations that serve and organize in diverse communities. Building relationships with local leaders may help illuminate barriers to engagement and ways to bridge the divide. Ask local elected officials for assistance in leveraging their networks and seek out relationships with underrepresented groups. </w:t>
      </w:r>
    </w:p>
    <w:p w:rsidR="006B519B" w:rsidRPr="00830434" w:rsidRDefault="006B519B" w:rsidP="00A87217">
      <w:pPr>
        <w:pStyle w:val="Default"/>
        <w:pBdr>
          <w:top w:val="single" w:sz="4" w:space="1" w:color="auto"/>
          <w:left w:val="single" w:sz="4" w:space="4" w:color="auto"/>
          <w:bottom w:val="single" w:sz="4" w:space="1" w:color="auto"/>
          <w:right w:val="single" w:sz="4" w:space="4" w:color="auto"/>
        </w:pBdr>
        <w:jc w:val="both"/>
      </w:pPr>
    </w:p>
    <w:p w:rsidR="006B519B" w:rsidRPr="006B519B" w:rsidRDefault="006B519B" w:rsidP="00A87217">
      <w:pPr>
        <w:pStyle w:val="Default"/>
        <w:pBdr>
          <w:top w:val="single" w:sz="4" w:space="1" w:color="auto"/>
          <w:left w:val="single" w:sz="4" w:space="4" w:color="auto"/>
          <w:bottom w:val="single" w:sz="4" w:space="1" w:color="auto"/>
          <w:right w:val="single" w:sz="4" w:space="4" w:color="auto"/>
        </w:pBdr>
        <w:jc w:val="both"/>
        <w:rPr>
          <w:i/>
        </w:rPr>
      </w:pPr>
      <w:r w:rsidRPr="007221BD">
        <w:rPr>
          <w:b/>
          <w:bCs/>
          <w:i/>
        </w:rPr>
        <w:t>Prioriti</w:t>
      </w:r>
      <w:r>
        <w:rPr>
          <w:b/>
          <w:bCs/>
          <w:i/>
        </w:rPr>
        <w:t xml:space="preserve">ze inclusivity and transparency. </w:t>
      </w:r>
      <w:r w:rsidRPr="00830434">
        <w:t xml:space="preserve">Communicate what is being done and what will be done in the future. Use clear language and terminology that people can understand. When there are LEP persons in the </w:t>
      </w:r>
    </w:p>
    <w:p w:rsidR="006B519B" w:rsidRPr="00830434" w:rsidRDefault="006B519B" w:rsidP="00A87217">
      <w:pPr>
        <w:pStyle w:val="Default"/>
        <w:pBdr>
          <w:top w:val="single" w:sz="4" w:space="1" w:color="auto"/>
          <w:left w:val="single" w:sz="4" w:space="4" w:color="auto"/>
          <w:bottom w:val="single" w:sz="4" w:space="1" w:color="auto"/>
          <w:right w:val="single" w:sz="4" w:space="4" w:color="auto"/>
        </w:pBdr>
        <w:jc w:val="both"/>
      </w:pPr>
      <w:r w:rsidRPr="00830434">
        <w:t>jurisdiction, translate materials and provide interpretation at community meetings. Ensure that all announcements are in an accessible format and that meetings are held in physically accessible and easily accessed locations.</w:t>
      </w:r>
      <w:r w:rsidRPr="00830434">
        <w:br/>
      </w:r>
    </w:p>
    <w:p w:rsidR="006B519B" w:rsidRPr="006B519B" w:rsidRDefault="006B519B" w:rsidP="00A87217">
      <w:pPr>
        <w:pStyle w:val="Default"/>
        <w:pBdr>
          <w:top w:val="single" w:sz="4" w:space="1" w:color="auto"/>
          <w:left w:val="single" w:sz="4" w:space="4" w:color="auto"/>
          <w:bottom w:val="single" w:sz="4" w:space="1" w:color="auto"/>
          <w:right w:val="single" w:sz="4" w:space="4" w:color="auto"/>
        </w:pBdr>
        <w:jc w:val="both"/>
        <w:rPr>
          <w:i/>
        </w:rPr>
      </w:pPr>
      <w:r>
        <w:rPr>
          <w:b/>
          <w:bCs/>
          <w:i/>
        </w:rPr>
        <w:t xml:space="preserve">Listen. </w:t>
      </w:r>
      <w:r w:rsidRPr="00830434">
        <w:t>Hear out dissenters. Try to find out the root cause of people’s concerns so that they may be addressed. Be aware of the historical roots of mistrust or misgivings in your community. Work with marginalized groups to identify any barriers to engagement and ways to promote inclusion. Build trust by attending community gatherings and cultural events as a participant to listen and learn.</w:t>
      </w:r>
    </w:p>
    <w:p w:rsidR="006B519B" w:rsidRDefault="006B519B" w:rsidP="00A87217">
      <w:pPr>
        <w:pStyle w:val="Default"/>
        <w:pBdr>
          <w:top w:val="single" w:sz="4" w:space="1" w:color="auto"/>
          <w:left w:val="single" w:sz="4" w:space="4" w:color="auto"/>
          <w:bottom w:val="single" w:sz="4" w:space="1" w:color="auto"/>
          <w:right w:val="single" w:sz="4" w:space="4" w:color="auto"/>
        </w:pBdr>
        <w:jc w:val="both"/>
      </w:pPr>
    </w:p>
    <w:p w:rsidR="006B519B" w:rsidRPr="006B519B" w:rsidRDefault="006B519B" w:rsidP="00A87217">
      <w:pPr>
        <w:pStyle w:val="Default"/>
        <w:pBdr>
          <w:top w:val="single" w:sz="4" w:space="1" w:color="auto"/>
          <w:left w:val="single" w:sz="4" w:space="4" w:color="auto"/>
          <w:bottom w:val="single" w:sz="4" w:space="1" w:color="auto"/>
          <w:right w:val="single" w:sz="4" w:space="4" w:color="auto"/>
        </w:pBdr>
        <w:jc w:val="both"/>
        <w:rPr>
          <w:i/>
        </w:rPr>
      </w:pPr>
      <w:r>
        <w:rPr>
          <w:b/>
          <w:bCs/>
          <w:i/>
        </w:rPr>
        <w:t xml:space="preserve">Build capacity. </w:t>
      </w:r>
      <w:r w:rsidRPr="00830434">
        <w:t xml:space="preserve">Training, education, and technical assistance will facilitate participation and engagement by groups and organizations with limited bandwidth, experience, or resources. Capacity building will also equip the next generation of leaders and empower citizens to continue to speak for their community. HUD intends to provide technical assistance on ways to encourage participation by the groups that otherwise may not participate. </w:t>
      </w:r>
    </w:p>
    <w:p w:rsidR="006B519B" w:rsidRDefault="006B519B" w:rsidP="00A87217">
      <w:pPr>
        <w:pStyle w:val="Default"/>
        <w:pBdr>
          <w:top w:val="single" w:sz="4" w:space="1" w:color="auto"/>
          <w:left w:val="single" w:sz="4" w:space="4" w:color="auto"/>
          <w:bottom w:val="single" w:sz="4" w:space="1" w:color="auto"/>
          <w:right w:val="single" w:sz="4" w:space="4" w:color="auto"/>
        </w:pBdr>
        <w:jc w:val="both"/>
      </w:pPr>
    </w:p>
    <w:p w:rsidR="006B519B" w:rsidRPr="006B519B" w:rsidRDefault="006B519B" w:rsidP="00A87217">
      <w:pPr>
        <w:pStyle w:val="Default"/>
        <w:pBdr>
          <w:top w:val="single" w:sz="4" w:space="1" w:color="auto"/>
          <w:left w:val="single" w:sz="4" w:space="4" w:color="auto"/>
          <w:bottom w:val="single" w:sz="4" w:space="1" w:color="auto"/>
          <w:right w:val="single" w:sz="4" w:space="4" w:color="auto"/>
        </w:pBdr>
        <w:jc w:val="both"/>
        <w:rPr>
          <w:i/>
        </w:rPr>
      </w:pPr>
      <w:r>
        <w:rPr>
          <w:b/>
          <w:bCs/>
          <w:i/>
        </w:rPr>
        <w:t xml:space="preserve">Consider alternative approaches. </w:t>
      </w:r>
      <w:r w:rsidRPr="00830434">
        <w:t xml:space="preserve">Interactive and nontraditional approaches can be a useful way to expand your reach and build rapport. </w:t>
      </w:r>
    </w:p>
    <w:p w:rsidR="006B519B" w:rsidRDefault="006B519B" w:rsidP="00A87217">
      <w:pPr>
        <w:pStyle w:val="Default"/>
        <w:pBdr>
          <w:top w:val="single" w:sz="4" w:space="1" w:color="auto"/>
          <w:left w:val="single" w:sz="4" w:space="4" w:color="auto"/>
          <w:bottom w:val="single" w:sz="4" w:space="1" w:color="auto"/>
          <w:right w:val="single" w:sz="4" w:space="4" w:color="auto"/>
        </w:pBdr>
        <w:jc w:val="both"/>
      </w:pPr>
    </w:p>
    <w:p w:rsidR="006B519B" w:rsidRPr="006B519B" w:rsidRDefault="006B519B" w:rsidP="00A87217">
      <w:pPr>
        <w:pStyle w:val="Default"/>
        <w:pBdr>
          <w:top w:val="single" w:sz="4" w:space="1" w:color="auto"/>
          <w:left w:val="single" w:sz="4" w:space="4" w:color="auto"/>
          <w:bottom w:val="single" w:sz="4" w:space="1" w:color="auto"/>
          <w:right w:val="single" w:sz="4" w:space="4" w:color="auto"/>
        </w:pBdr>
        <w:jc w:val="both"/>
        <w:rPr>
          <w:i/>
        </w:rPr>
      </w:pPr>
      <w:r w:rsidRPr="007221BD">
        <w:rPr>
          <w:b/>
          <w:bCs/>
          <w:i/>
        </w:rPr>
        <w:t>Co</w:t>
      </w:r>
      <w:r>
        <w:rPr>
          <w:b/>
          <w:bCs/>
          <w:i/>
        </w:rPr>
        <w:t xml:space="preserve">nstantly ask: “Who is missing?”. </w:t>
      </w:r>
      <w:r w:rsidRPr="006B519B">
        <w:t>Identify and figure out why certain voices and interests are absent from the conversation and find ways to bring them into the discussion.</w:t>
      </w:r>
    </w:p>
    <w:p w:rsidR="006B519B" w:rsidRDefault="006B519B" w:rsidP="00A87217">
      <w:pPr>
        <w:pStyle w:val="Default"/>
        <w:pBdr>
          <w:top w:val="single" w:sz="4" w:space="1" w:color="auto"/>
          <w:left w:val="single" w:sz="4" w:space="4" w:color="auto"/>
          <w:bottom w:val="single" w:sz="4" w:space="1" w:color="auto"/>
          <w:right w:val="single" w:sz="4" w:space="4" w:color="auto"/>
        </w:pBdr>
        <w:jc w:val="both"/>
      </w:pPr>
    </w:p>
    <w:p w:rsidR="00AF20FC" w:rsidRDefault="006B519B" w:rsidP="00A87217">
      <w:pPr>
        <w:pStyle w:val="Default"/>
        <w:pBdr>
          <w:top w:val="single" w:sz="4" w:space="1" w:color="auto"/>
          <w:left w:val="single" w:sz="4" w:space="4" w:color="auto"/>
          <w:bottom w:val="single" w:sz="4" w:space="1" w:color="auto"/>
          <w:right w:val="single" w:sz="4" w:space="4" w:color="auto"/>
        </w:pBdr>
        <w:jc w:val="both"/>
      </w:pPr>
      <w:r w:rsidRPr="007221BD">
        <w:rPr>
          <w:b/>
          <w:bCs/>
          <w:i/>
        </w:rPr>
        <w:t xml:space="preserve">Keep accurate records of the views and </w:t>
      </w:r>
      <w:r>
        <w:rPr>
          <w:b/>
          <w:bCs/>
          <w:i/>
        </w:rPr>
        <w:t xml:space="preserve">recommendations being expressed. </w:t>
      </w:r>
      <w:r w:rsidRPr="006B519B">
        <w:t xml:space="preserve">Community participation is only effective when decision makers are aware of the views and recommendations being expressed. </w:t>
      </w:r>
    </w:p>
    <w:p w:rsidR="00C70A41" w:rsidRDefault="00C70A41" w:rsidP="00A87217">
      <w:pPr>
        <w:pStyle w:val="Default"/>
        <w:pBdr>
          <w:top w:val="single" w:sz="4" w:space="1" w:color="auto"/>
          <w:left w:val="single" w:sz="4" w:space="4" w:color="auto"/>
          <w:bottom w:val="single" w:sz="4" w:space="1" w:color="auto"/>
          <w:right w:val="single" w:sz="4" w:space="4" w:color="auto"/>
        </w:pBdr>
        <w:jc w:val="both"/>
        <w:rPr>
          <w:i/>
        </w:rPr>
      </w:pPr>
    </w:p>
    <w:p w:rsidR="00BD6160" w:rsidRPr="00CF00B7" w:rsidRDefault="00AF20FC" w:rsidP="00A87217">
      <w:pPr>
        <w:pStyle w:val="Default"/>
        <w:pBdr>
          <w:top w:val="single" w:sz="4" w:space="1" w:color="auto"/>
          <w:left w:val="single" w:sz="4" w:space="4" w:color="auto"/>
          <w:bottom w:val="single" w:sz="4" w:space="1" w:color="auto"/>
          <w:right w:val="single" w:sz="4" w:space="4" w:color="auto"/>
        </w:pBdr>
        <w:jc w:val="both"/>
      </w:pPr>
      <w:r w:rsidRPr="00AF20FC">
        <w:rPr>
          <w:b/>
          <w:i/>
        </w:rPr>
        <w:t>Consultation</w:t>
      </w:r>
      <w:r>
        <w:rPr>
          <w:i/>
        </w:rPr>
        <w:t xml:space="preserve">. </w:t>
      </w:r>
      <w:r w:rsidR="00BD6160" w:rsidRPr="00CF00B7">
        <w:t xml:space="preserve">The local jurisdiction shall consult with community-based and regionally-based organizations. These organizations should represent protected class members, and organizations that enforce fair housing laws, such as state or local fair housing enforcement agencies, including participants in: Fair Housing organizations and other public and private fair housing service agencies, to the extent that such entities operate within the grantee’s area. </w:t>
      </w:r>
    </w:p>
    <w:p w:rsidR="00CF00B7" w:rsidRDefault="00CF00B7" w:rsidP="00A87217">
      <w:pPr>
        <w:pStyle w:val="Default"/>
        <w:pBdr>
          <w:top w:val="single" w:sz="4" w:space="1" w:color="auto"/>
          <w:left w:val="single" w:sz="4" w:space="4" w:color="auto"/>
          <w:bottom w:val="single" w:sz="4" w:space="1" w:color="auto"/>
          <w:right w:val="single" w:sz="4" w:space="4" w:color="auto"/>
        </w:pBdr>
        <w:jc w:val="both"/>
        <w:rPr>
          <w:i/>
        </w:rPr>
      </w:pPr>
    </w:p>
    <w:p w:rsidR="005E7FA5" w:rsidRPr="00CF00B7" w:rsidRDefault="00CF00B7" w:rsidP="00A87217">
      <w:pPr>
        <w:pStyle w:val="Default"/>
        <w:pBdr>
          <w:top w:val="single" w:sz="4" w:space="1" w:color="auto"/>
          <w:left w:val="single" w:sz="4" w:space="4" w:color="auto"/>
          <w:bottom w:val="single" w:sz="4" w:space="1" w:color="auto"/>
          <w:right w:val="single" w:sz="4" w:space="4" w:color="auto"/>
        </w:pBdr>
        <w:jc w:val="both"/>
      </w:pPr>
      <w:r w:rsidRPr="00CF00B7">
        <w:rPr>
          <w:b/>
          <w:i/>
        </w:rPr>
        <w:t>Other Considerations</w:t>
      </w:r>
      <w:r>
        <w:rPr>
          <w:i/>
        </w:rPr>
        <w:t xml:space="preserve">. </w:t>
      </w:r>
      <w:r w:rsidR="00EC32DB">
        <w:rPr>
          <w:u w:val="single"/>
        </w:rPr>
        <w:t>Es</w:t>
      </w:r>
      <w:r w:rsidRPr="00312605">
        <w:rPr>
          <w:u w:val="single"/>
        </w:rPr>
        <w:t>tablishing a schedule</w:t>
      </w:r>
      <w:bookmarkStart w:id="1" w:name="_GoBack"/>
      <w:bookmarkEnd w:id="1"/>
      <w:r>
        <w:t xml:space="preserve"> - Key milestones in the community participation process may be include: *Reaching out to the community and nonprofit leaders </w:t>
      </w:r>
      <w:r w:rsidR="007D3074">
        <w:t xml:space="preserve">* Surveying </w:t>
      </w:r>
      <w:r w:rsidR="007D3074">
        <w:lastRenderedPageBreak/>
        <w:t xml:space="preserve">community members and residents * Contacting relevant stakeholders from the private sector and anchor institutions * Meeting with decision-making agents * Holding public meetings and town hall with community members and other stakeholders * Generating media attention in support of the </w:t>
      </w:r>
      <w:r w:rsidR="00C70A41">
        <w:t xml:space="preserve">FHP </w:t>
      </w:r>
      <w:r w:rsidR="007D3074">
        <w:t xml:space="preserve">process. </w:t>
      </w:r>
      <w:r w:rsidR="00312605" w:rsidRPr="00312605">
        <w:rPr>
          <w:u w:val="single"/>
        </w:rPr>
        <w:t>Types of organizations and Stakeholders</w:t>
      </w:r>
      <w:r w:rsidR="00312605">
        <w:t xml:space="preserve">: *Fair Housing and other civil rights organizations * Organizations that represent race or national origin groups, or women * Disability rights organizations * Social service providers that assist members of protected classes * Organizations that represent LGBT individuals * Religious congregations * Housing developers * Real estate agents * Community organizing </w:t>
      </w:r>
      <w:r w:rsidR="005A4623">
        <w:t>groups *</w:t>
      </w:r>
      <w:r w:rsidR="00312605">
        <w:t xml:space="preserve"> Labor unions * Universities and anchor institutions * Property managers *</w:t>
      </w:r>
      <w:r w:rsidR="005A4623">
        <w:t xml:space="preserve"> Financial Institutions * Elected officials and * Other government agencies. </w:t>
      </w:r>
      <w:r w:rsidR="005A4623" w:rsidRPr="005A4623">
        <w:rPr>
          <w:u w:val="single"/>
        </w:rPr>
        <w:t xml:space="preserve">Educating </w:t>
      </w:r>
      <w:r w:rsidR="005A4623" w:rsidRPr="00A56611">
        <w:rPr>
          <w:u w:val="single"/>
        </w:rPr>
        <w:t>Stakeholders</w:t>
      </w:r>
      <w:r w:rsidR="00A56611" w:rsidRPr="00A56611">
        <w:rPr>
          <w:u w:val="single"/>
        </w:rPr>
        <w:t xml:space="preserve"> about AFFH</w:t>
      </w:r>
      <w:r w:rsidR="00A56611">
        <w:t xml:space="preserve"> – Program participants should educate the community about:  * Important opportunities assessed in the </w:t>
      </w:r>
      <w:r w:rsidR="00C70A41">
        <w:t>FHP</w:t>
      </w:r>
      <w:r w:rsidR="00A56611">
        <w:t xml:space="preserve"> linked to housing: Good jobs, Quality schools, Reliable and accessible transportation, Healthy environments, Low poverty neighborhoods * Why Zip Code Matters? Your zip code may determine access to: Education quality, Income level, Earnings potential, Health, Quality of life, Safety, Access to healthy foods. </w:t>
      </w:r>
    </w:p>
    <w:p w:rsidR="00AF20FC" w:rsidRPr="00CF00B7" w:rsidRDefault="00AF20FC" w:rsidP="00A87217">
      <w:pPr>
        <w:pStyle w:val="Default"/>
        <w:pBdr>
          <w:top w:val="single" w:sz="4" w:space="1" w:color="auto"/>
          <w:left w:val="single" w:sz="4" w:space="4" w:color="auto"/>
          <w:bottom w:val="single" w:sz="4" w:space="1" w:color="auto"/>
          <w:right w:val="single" w:sz="4" w:space="4" w:color="auto"/>
        </w:pBdr>
        <w:jc w:val="both"/>
        <w:rPr>
          <w:i/>
        </w:rPr>
      </w:pPr>
    </w:p>
    <w:p w:rsidR="005567B9" w:rsidRPr="005567B9" w:rsidRDefault="00BB2C1B" w:rsidP="00A87217">
      <w:pPr>
        <w:pBdr>
          <w:top w:val="single" w:sz="4" w:space="1" w:color="auto"/>
          <w:left w:val="single" w:sz="4" w:space="4" w:color="auto"/>
          <w:bottom w:val="single" w:sz="4" w:space="1" w:color="auto"/>
          <w:right w:val="single" w:sz="4" w:space="4" w:color="auto"/>
        </w:pBdr>
        <w:jc w:val="both"/>
        <w:rPr>
          <w:sz w:val="24"/>
          <w:szCs w:val="24"/>
        </w:rPr>
      </w:pPr>
      <w:r w:rsidRPr="00BB2C1B">
        <w:rPr>
          <w:sz w:val="24"/>
          <w:szCs w:val="24"/>
        </w:rPr>
        <w:t xml:space="preserve">For additional best practices on community participation, see the </w:t>
      </w:r>
      <w:hyperlink r:id="rId14" w:history="1">
        <w:r w:rsidRPr="00BB2C1B">
          <w:rPr>
            <w:rStyle w:val="Hyperlink"/>
            <w:sz w:val="24"/>
            <w:szCs w:val="24"/>
          </w:rPr>
          <w:t>https://www.hudexchange.info/resource/3817/econ-planning-suite-citizen-participation-and-consultation-toolkit/</w:t>
        </w:r>
      </w:hyperlink>
      <w:r w:rsidRPr="00BB2C1B">
        <w:rPr>
          <w:sz w:val="24"/>
          <w:szCs w:val="24"/>
        </w:rPr>
        <w:t xml:space="preserve">, HUD Sustainable Communities Initiative Resource Library </w:t>
      </w:r>
      <w:hyperlink r:id="rId15" w:history="1">
        <w:r w:rsidRPr="00BB2C1B">
          <w:rPr>
            <w:rStyle w:val="Hyperlink"/>
            <w:sz w:val="24"/>
            <w:szCs w:val="24"/>
          </w:rPr>
          <w:t>https://www.hudexchange.info/programs/sci/resources/equity-and-engagement/</w:t>
        </w:r>
      </w:hyperlink>
      <w:r w:rsidRPr="00BB2C1B">
        <w:rPr>
          <w:sz w:val="24"/>
          <w:szCs w:val="24"/>
        </w:rPr>
        <w:t xml:space="preserve"> , and Policy Link’s </w:t>
      </w:r>
      <w:hyperlink r:id="rId16" w:history="1">
        <w:r w:rsidRPr="00BB2C1B">
          <w:rPr>
            <w:rStyle w:val="Hyperlink"/>
            <w:sz w:val="24"/>
            <w:szCs w:val="24"/>
          </w:rPr>
          <w:t>http://www.policylink.org/sites/default/files/COMMUNITYENGAGEMENTGUIDE_LY_FINAL%20%281%29.pdf</w:t>
        </w:r>
      </w:hyperlink>
    </w:p>
    <w:p w:rsidR="005567B9" w:rsidRDefault="005567B9" w:rsidP="00C801D6">
      <w:pPr>
        <w:jc w:val="center"/>
        <w:rPr>
          <w:b/>
          <w:bCs/>
          <w:i/>
          <w:sz w:val="24"/>
          <w:szCs w:val="24"/>
          <w:u w:val="single"/>
        </w:rPr>
      </w:pPr>
    </w:p>
    <w:p w:rsidR="00340A87" w:rsidRDefault="00340A87" w:rsidP="00340A87">
      <w:pPr>
        <w:rPr>
          <w:b/>
          <w:i/>
          <w:sz w:val="24"/>
          <w:szCs w:val="24"/>
          <w:u w:val="single"/>
        </w:rPr>
      </w:pPr>
    </w:p>
    <w:sectPr w:rsidR="00340A87" w:rsidSect="00C801D6">
      <w:headerReference w:type="default" r:id="rId17"/>
      <w:footerReference w:type="default" r:id="rId18"/>
      <w:pgSz w:w="12240" w:h="15840"/>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B73" w:rsidRDefault="000A4B73" w:rsidP="000A4B73">
      <w:r>
        <w:separator/>
      </w:r>
    </w:p>
  </w:endnote>
  <w:endnote w:type="continuationSeparator" w:id="0">
    <w:p w:rsidR="000A4B73" w:rsidRDefault="000A4B73" w:rsidP="000A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665276"/>
      <w:docPartObj>
        <w:docPartGallery w:val="Page Numbers (Bottom of Page)"/>
        <w:docPartUnique/>
      </w:docPartObj>
    </w:sdtPr>
    <w:sdtEndPr>
      <w:rPr>
        <w:color w:val="7F7F7F" w:themeColor="background1" w:themeShade="7F"/>
        <w:spacing w:val="60"/>
      </w:rPr>
    </w:sdtEndPr>
    <w:sdtContent>
      <w:p w:rsidR="00C801D6" w:rsidRDefault="00C801D6">
        <w:pPr>
          <w:pStyle w:val="Footer"/>
          <w:pBdr>
            <w:top w:val="single" w:sz="4" w:space="1" w:color="D9D9D9" w:themeColor="background1" w:themeShade="D9"/>
          </w:pBdr>
          <w:jc w:val="right"/>
        </w:pPr>
        <w:r>
          <w:fldChar w:fldCharType="begin"/>
        </w:r>
        <w:r>
          <w:instrText xml:space="preserve"> PAGE   \* MERGEFORMAT </w:instrText>
        </w:r>
        <w:r>
          <w:fldChar w:fldCharType="separate"/>
        </w:r>
        <w:r w:rsidR="00D803B6">
          <w:rPr>
            <w:noProof/>
          </w:rPr>
          <w:t>17</w:t>
        </w:r>
        <w:r>
          <w:rPr>
            <w:noProof/>
          </w:rPr>
          <w:fldChar w:fldCharType="end"/>
        </w:r>
        <w:r>
          <w:t xml:space="preserve"> | </w:t>
        </w:r>
        <w:r>
          <w:rPr>
            <w:color w:val="7F7F7F" w:themeColor="background1" w:themeShade="7F"/>
            <w:spacing w:val="60"/>
          </w:rPr>
          <w:t>Page</w:t>
        </w:r>
      </w:p>
    </w:sdtContent>
  </w:sdt>
  <w:p w:rsidR="000A4B73" w:rsidRDefault="00CB1514">
    <w:pPr>
      <w:pStyle w:val="Footer"/>
    </w:pPr>
    <w:r>
      <w:t>AFFH</w:t>
    </w:r>
    <w:r w:rsidR="00C801D6">
      <w:t xml:space="preserve"> Ten thousand </w:t>
    </w:r>
    <w:r w:rsidR="00AE28E9">
      <w:t>p</w:t>
    </w:r>
    <w:r w:rsidR="00D803B6">
      <w:t xml:space="preserve">opulation or less -  CDBG-I Revised </w:t>
    </w:r>
    <w:r w:rsidR="0051369A">
      <w:t>11/8/2018</w:t>
    </w:r>
    <w:r>
      <w:t xml:space="preserve">                                                          </w:t>
    </w:r>
    <w:r w:rsidR="00340A87">
      <w:rPr>
        <w:noProof/>
      </w:rPr>
      <w:drawing>
        <wp:inline distT="0" distB="0" distL="0" distR="0" wp14:anchorId="20D1970A" wp14:editId="239C27E3">
          <wp:extent cx="552450" cy="514350"/>
          <wp:effectExtent l="0" t="0" r="0" b="0"/>
          <wp:docPr id="1" name="Picture 1" descr="C:\Users\lmvargas1\Downloads\fheo175.tif"/>
          <wp:cNvGraphicFramePr/>
          <a:graphic xmlns:a="http://schemas.openxmlformats.org/drawingml/2006/main">
            <a:graphicData uri="http://schemas.openxmlformats.org/drawingml/2006/picture">
              <pic:pic xmlns:pic="http://schemas.openxmlformats.org/drawingml/2006/picture">
                <pic:nvPicPr>
                  <pic:cNvPr id="1" name="Picture 1" descr="C:\Users\lmvargas1\Downloads\fheo175.t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B73" w:rsidRDefault="000A4B73" w:rsidP="000A4B73">
      <w:r>
        <w:separator/>
      </w:r>
    </w:p>
  </w:footnote>
  <w:footnote w:type="continuationSeparator" w:id="0">
    <w:p w:rsidR="000A4B73" w:rsidRDefault="000A4B73" w:rsidP="000A4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1D6" w:rsidRDefault="00C801D6">
    <w:pPr>
      <w:pStyle w:val="Header"/>
    </w:pPr>
    <w:r w:rsidRPr="00A940D6">
      <w:rPr>
        <w:rFonts w:ascii="Franklin Gothic Book" w:hAnsi="Franklin Gothic Book"/>
        <w:noProof/>
      </w:rPr>
      <mc:AlternateContent>
        <mc:Choice Requires="wps">
          <w:drawing>
            <wp:anchor distT="45720" distB="45720" distL="114300" distR="114300" simplePos="0" relativeHeight="251661312" behindDoc="0" locked="0" layoutInCell="1" allowOverlap="1" wp14:anchorId="76DEAB12" wp14:editId="5755CA3F">
              <wp:simplePos x="0" y="0"/>
              <wp:positionH relativeFrom="margin">
                <wp:posOffset>3613785</wp:posOffset>
              </wp:positionH>
              <wp:positionV relativeFrom="paragraph">
                <wp:posOffset>-617220</wp:posOffset>
              </wp:positionV>
              <wp:extent cx="2360930" cy="676275"/>
              <wp:effectExtent l="0" t="0" r="3810" b="9525"/>
              <wp:wrapThrough wrapText="bothSides">
                <wp:wrapPolygon edited="0">
                  <wp:start x="0" y="0"/>
                  <wp:lineTo x="0" y="21296"/>
                  <wp:lineTo x="21462" y="21296"/>
                  <wp:lineTo x="2146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FFFFFF"/>
                      </a:solidFill>
                      <a:ln w="9525">
                        <a:noFill/>
                        <a:miter lim="800000"/>
                        <a:headEnd/>
                        <a:tailEnd/>
                      </a:ln>
                    </wps:spPr>
                    <wps:txbx>
                      <w:txbxContent>
                        <w:p w:rsidR="00C801D6" w:rsidRPr="00A2517B" w:rsidRDefault="00C801D6" w:rsidP="00C801D6">
                          <w:pPr>
                            <w:pStyle w:val="Header"/>
                            <w:jc w:val="right"/>
                            <w:rPr>
                              <w:rFonts w:ascii="Arial Narrow" w:hAnsi="Arial Narrow"/>
                              <w:noProof/>
                            </w:rPr>
                          </w:pPr>
                          <w:r w:rsidRPr="00A2517B">
                            <w:rPr>
                              <w:rFonts w:ascii="Arial Narrow" w:hAnsi="Arial Narrow"/>
                              <w:noProof/>
                            </w:rPr>
                            <w:t>State of North Carolina</w:t>
                          </w:r>
                        </w:p>
                        <w:p w:rsidR="00C801D6" w:rsidRPr="00A2517B" w:rsidRDefault="00C801D6" w:rsidP="00C801D6">
                          <w:pPr>
                            <w:pStyle w:val="Header"/>
                            <w:jc w:val="right"/>
                            <w:rPr>
                              <w:rFonts w:ascii="Arial Narrow" w:hAnsi="Arial Narrow"/>
                              <w:noProof/>
                            </w:rPr>
                          </w:pPr>
                          <w:r w:rsidRPr="00A2517B">
                            <w:rPr>
                              <w:rFonts w:ascii="Arial Narrow" w:hAnsi="Arial Narrow"/>
                              <w:noProof/>
                            </w:rPr>
                            <w:t>Department of Environmental Quality</w:t>
                          </w:r>
                        </w:p>
                        <w:p w:rsidR="00C801D6" w:rsidRDefault="00C801D6" w:rsidP="00C801D6">
                          <w:pPr>
                            <w:jc w:val="right"/>
                            <w:rPr>
                              <w:rFonts w:ascii="Arial Narrow" w:hAnsi="Arial Narrow"/>
                              <w:noProof/>
                            </w:rPr>
                          </w:pPr>
                          <w:r w:rsidRPr="00A2517B">
                            <w:rPr>
                              <w:rFonts w:ascii="Arial Narrow" w:hAnsi="Arial Narrow"/>
                              <w:noProof/>
                            </w:rPr>
                            <w:t>Division of Water Infrastructure (DWI)</w:t>
                          </w:r>
                        </w:p>
                        <w:p w:rsidR="00C801D6" w:rsidRDefault="00C801D6" w:rsidP="00C801D6">
                          <w:pPr>
                            <w:jc w:val="right"/>
                          </w:pPr>
                          <w:r>
                            <w:rPr>
                              <w:rFonts w:ascii="Arial Narrow" w:hAnsi="Arial Narrow"/>
                              <w:noProof/>
                            </w:rPr>
                            <w:t>CDBG-I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6DEAB12" id="_x0000_t202" coordsize="21600,21600" o:spt="202" path="m,l,21600r21600,l21600,xe">
              <v:stroke joinstyle="miter"/>
              <v:path gradientshapeok="t" o:connecttype="rect"/>
            </v:shapetype>
            <v:shape id="_x0000_s1029" type="#_x0000_t202" style="position:absolute;margin-left:284.55pt;margin-top:-48.6pt;width:185.9pt;height:53.2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2oIAIAABs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" stroked="f">
              <v:textbox>
                <w:txbxContent>
                  <w:p w:rsidR="00C801D6" w:rsidRPr="00A2517B" w:rsidRDefault="00C801D6" w:rsidP="00C801D6">
                    <w:pPr>
                      <w:pStyle w:val="Header"/>
                      <w:jc w:val="right"/>
                      <w:rPr>
                        <w:rFonts w:ascii="Arial Narrow" w:hAnsi="Arial Narrow"/>
                        <w:noProof/>
                      </w:rPr>
                    </w:pPr>
                    <w:r w:rsidRPr="00A2517B">
                      <w:rPr>
                        <w:rFonts w:ascii="Arial Narrow" w:hAnsi="Arial Narrow"/>
                        <w:noProof/>
                      </w:rPr>
                      <w:t>State of North Carolina</w:t>
                    </w:r>
                  </w:p>
                  <w:p w:rsidR="00C801D6" w:rsidRPr="00A2517B" w:rsidRDefault="00C801D6" w:rsidP="00C801D6">
                    <w:pPr>
                      <w:pStyle w:val="Header"/>
                      <w:jc w:val="right"/>
                      <w:rPr>
                        <w:rFonts w:ascii="Arial Narrow" w:hAnsi="Arial Narrow"/>
                        <w:noProof/>
                      </w:rPr>
                    </w:pPr>
                    <w:r w:rsidRPr="00A2517B">
                      <w:rPr>
                        <w:rFonts w:ascii="Arial Narrow" w:hAnsi="Arial Narrow"/>
                        <w:noProof/>
                      </w:rPr>
                      <w:t>Department of Environmental Quality</w:t>
                    </w:r>
                  </w:p>
                  <w:p w:rsidR="00C801D6" w:rsidRDefault="00C801D6" w:rsidP="00C801D6">
                    <w:pPr>
                      <w:jc w:val="right"/>
                      <w:rPr>
                        <w:rFonts w:ascii="Arial Narrow" w:hAnsi="Arial Narrow"/>
                        <w:noProof/>
                      </w:rPr>
                    </w:pPr>
                    <w:r w:rsidRPr="00A2517B">
                      <w:rPr>
                        <w:rFonts w:ascii="Arial Narrow" w:hAnsi="Arial Narrow"/>
                        <w:noProof/>
                      </w:rPr>
                      <w:t>Division of Water Infrastructure (DWI)</w:t>
                    </w:r>
                  </w:p>
                  <w:p w:rsidR="00C801D6" w:rsidRDefault="00C801D6" w:rsidP="00C801D6">
                    <w:pPr>
                      <w:jc w:val="right"/>
                    </w:pPr>
                    <w:r>
                      <w:rPr>
                        <w:rFonts w:ascii="Arial Narrow" w:hAnsi="Arial Narrow"/>
                        <w:noProof/>
                      </w:rPr>
                      <w:t>CDBG-I</w:t>
                    </w:r>
                  </w:p>
                </w:txbxContent>
              </v:textbox>
              <w10:wrap type="through" anchorx="margin"/>
            </v:shape>
          </w:pict>
        </mc:Fallback>
      </mc:AlternateContent>
    </w:r>
    <w:r>
      <w:rPr>
        <w:rFonts w:ascii="Franklin Gothic Book" w:hAnsi="Franklin Gothic Book"/>
        <w:noProof/>
      </w:rPr>
      <w:drawing>
        <wp:anchor distT="0" distB="0" distL="114300" distR="114300" simplePos="0" relativeHeight="251659264" behindDoc="0" locked="0" layoutInCell="1" allowOverlap="1" wp14:anchorId="013B5112" wp14:editId="5BA1D809">
          <wp:simplePos x="0" y="0"/>
          <wp:positionH relativeFrom="margin">
            <wp:align>left</wp:align>
          </wp:positionH>
          <wp:positionV relativeFrom="topMargin">
            <wp:posOffset>285750</wp:posOffset>
          </wp:positionV>
          <wp:extent cx="709295" cy="68199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681990"/>
                  </a:xfrm>
                  <a:prstGeom prst="rect">
                    <a:avLst/>
                  </a:prstGeom>
                  <a:noFill/>
                </pic:spPr>
              </pic:pic>
            </a:graphicData>
          </a:graphic>
          <wp14:sizeRelH relativeFrom="margin">
            <wp14:pctWidth>0</wp14:pctWidth>
          </wp14:sizeRelH>
          <wp14:sizeRelV relativeFrom="margin">
            <wp14:pctHeight>0</wp14:pctHeight>
          </wp14:sizeRelV>
        </wp:anchor>
      </w:drawing>
    </w:r>
  </w:p>
  <w:p w:rsidR="00C801D6" w:rsidRDefault="00C80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6C5"/>
    <w:multiLevelType w:val="hybridMultilevel"/>
    <w:tmpl w:val="3842A3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67BA9"/>
    <w:multiLevelType w:val="multilevel"/>
    <w:tmpl w:val="90F44CA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1D67192"/>
    <w:multiLevelType w:val="hybridMultilevel"/>
    <w:tmpl w:val="805A92C2"/>
    <w:lvl w:ilvl="0" w:tplc="636E0F58">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tabs>
          <w:tab w:val="num" w:pos="1440"/>
        </w:tabs>
        <w:ind w:left="1440" w:hanging="360"/>
      </w:pPr>
      <w:rPr>
        <w:rFonts w:ascii="Wingdings" w:hAnsi="Wingdings" w:hint="default"/>
      </w:rPr>
    </w:lvl>
    <w:lvl w:ilvl="2" w:tplc="D00C0DF6">
      <w:start w:val="1"/>
      <w:numFmt w:val="bullet"/>
      <w:lvlText w:val="•"/>
      <w:lvlJc w:val="left"/>
      <w:pPr>
        <w:tabs>
          <w:tab w:val="num" w:pos="2160"/>
        </w:tabs>
        <w:ind w:left="2160" w:hanging="360"/>
      </w:pPr>
      <w:rPr>
        <w:rFonts w:ascii="Arial" w:hAnsi="Arial" w:hint="default"/>
      </w:rPr>
    </w:lvl>
    <w:lvl w:ilvl="3" w:tplc="046AAEC6" w:tentative="1">
      <w:start w:val="1"/>
      <w:numFmt w:val="bullet"/>
      <w:lvlText w:val="•"/>
      <w:lvlJc w:val="left"/>
      <w:pPr>
        <w:tabs>
          <w:tab w:val="num" w:pos="2880"/>
        </w:tabs>
        <w:ind w:left="2880" w:hanging="360"/>
      </w:pPr>
      <w:rPr>
        <w:rFonts w:ascii="Arial" w:hAnsi="Arial" w:hint="default"/>
      </w:rPr>
    </w:lvl>
    <w:lvl w:ilvl="4" w:tplc="50F084A4" w:tentative="1">
      <w:start w:val="1"/>
      <w:numFmt w:val="bullet"/>
      <w:lvlText w:val="•"/>
      <w:lvlJc w:val="left"/>
      <w:pPr>
        <w:tabs>
          <w:tab w:val="num" w:pos="3600"/>
        </w:tabs>
        <w:ind w:left="3600" w:hanging="360"/>
      </w:pPr>
      <w:rPr>
        <w:rFonts w:ascii="Arial" w:hAnsi="Arial" w:hint="default"/>
      </w:rPr>
    </w:lvl>
    <w:lvl w:ilvl="5" w:tplc="2CBEC5E8" w:tentative="1">
      <w:start w:val="1"/>
      <w:numFmt w:val="bullet"/>
      <w:lvlText w:val="•"/>
      <w:lvlJc w:val="left"/>
      <w:pPr>
        <w:tabs>
          <w:tab w:val="num" w:pos="4320"/>
        </w:tabs>
        <w:ind w:left="4320" w:hanging="360"/>
      </w:pPr>
      <w:rPr>
        <w:rFonts w:ascii="Arial" w:hAnsi="Arial" w:hint="default"/>
      </w:rPr>
    </w:lvl>
    <w:lvl w:ilvl="6" w:tplc="08E22886" w:tentative="1">
      <w:start w:val="1"/>
      <w:numFmt w:val="bullet"/>
      <w:lvlText w:val="•"/>
      <w:lvlJc w:val="left"/>
      <w:pPr>
        <w:tabs>
          <w:tab w:val="num" w:pos="5040"/>
        </w:tabs>
        <w:ind w:left="5040" w:hanging="360"/>
      </w:pPr>
      <w:rPr>
        <w:rFonts w:ascii="Arial" w:hAnsi="Arial" w:hint="default"/>
      </w:rPr>
    </w:lvl>
    <w:lvl w:ilvl="7" w:tplc="EDC8C8F0" w:tentative="1">
      <w:start w:val="1"/>
      <w:numFmt w:val="bullet"/>
      <w:lvlText w:val="•"/>
      <w:lvlJc w:val="left"/>
      <w:pPr>
        <w:tabs>
          <w:tab w:val="num" w:pos="5760"/>
        </w:tabs>
        <w:ind w:left="5760" w:hanging="360"/>
      </w:pPr>
      <w:rPr>
        <w:rFonts w:ascii="Arial" w:hAnsi="Arial" w:hint="default"/>
      </w:rPr>
    </w:lvl>
    <w:lvl w:ilvl="8" w:tplc="4B961F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C3679"/>
    <w:multiLevelType w:val="hybridMultilevel"/>
    <w:tmpl w:val="970AF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743BF"/>
    <w:multiLevelType w:val="hybridMultilevel"/>
    <w:tmpl w:val="97FE9280"/>
    <w:lvl w:ilvl="0" w:tplc="D21C359E">
      <w:start w:val="1"/>
      <w:numFmt w:val="decimal"/>
      <w:lvlText w:val="%1."/>
      <w:lvlJc w:val="left"/>
      <w:pPr>
        <w:tabs>
          <w:tab w:val="num" w:pos="720"/>
        </w:tabs>
        <w:ind w:left="720" w:hanging="360"/>
      </w:pPr>
    </w:lvl>
    <w:lvl w:ilvl="1" w:tplc="73946FF6">
      <w:start w:val="1"/>
      <w:numFmt w:val="decimal"/>
      <w:lvlText w:val="%2."/>
      <w:lvlJc w:val="left"/>
      <w:pPr>
        <w:tabs>
          <w:tab w:val="num" w:pos="1440"/>
        </w:tabs>
        <w:ind w:left="1440" w:hanging="360"/>
      </w:pPr>
    </w:lvl>
    <w:lvl w:ilvl="2" w:tplc="9904B30A">
      <w:start w:val="1"/>
      <w:numFmt w:val="lowerLetter"/>
      <w:lvlText w:val="%3."/>
      <w:lvlJc w:val="left"/>
      <w:pPr>
        <w:tabs>
          <w:tab w:val="num" w:pos="2160"/>
        </w:tabs>
        <w:ind w:left="2160" w:hanging="360"/>
      </w:pPr>
    </w:lvl>
    <w:lvl w:ilvl="3" w:tplc="324E3FEE" w:tentative="1">
      <w:start w:val="1"/>
      <w:numFmt w:val="decimal"/>
      <w:lvlText w:val="%4."/>
      <w:lvlJc w:val="left"/>
      <w:pPr>
        <w:tabs>
          <w:tab w:val="num" w:pos="2880"/>
        </w:tabs>
        <w:ind w:left="2880" w:hanging="360"/>
      </w:pPr>
    </w:lvl>
    <w:lvl w:ilvl="4" w:tplc="F6A4B888" w:tentative="1">
      <w:start w:val="1"/>
      <w:numFmt w:val="decimal"/>
      <w:lvlText w:val="%5."/>
      <w:lvlJc w:val="left"/>
      <w:pPr>
        <w:tabs>
          <w:tab w:val="num" w:pos="3600"/>
        </w:tabs>
        <w:ind w:left="3600" w:hanging="360"/>
      </w:pPr>
    </w:lvl>
    <w:lvl w:ilvl="5" w:tplc="C9683D2C" w:tentative="1">
      <w:start w:val="1"/>
      <w:numFmt w:val="decimal"/>
      <w:lvlText w:val="%6."/>
      <w:lvlJc w:val="left"/>
      <w:pPr>
        <w:tabs>
          <w:tab w:val="num" w:pos="4320"/>
        </w:tabs>
        <w:ind w:left="4320" w:hanging="360"/>
      </w:pPr>
    </w:lvl>
    <w:lvl w:ilvl="6" w:tplc="4F3412B2" w:tentative="1">
      <w:start w:val="1"/>
      <w:numFmt w:val="decimal"/>
      <w:lvlText w:val="%7."/>
      <w:lvlJc w:val="left"/>
      <w:pPr>
        <w:tabs>
          <w:tab w:val="num" w:pos="5040"/>
        </w:tabs>
        <w:ind w:left="5040" w:hanging="360"/>
      </w:pPr>
    </w:lvl>
    <w:lvl w:ilvl="7" w:tplc="A4DC1EE8" w:tentative="1">
      <w:start w:val="1"/>
      <w:numFmt w:val="decimal"/>
      <w:lvlText w:val="%8."/>
      <w:lvlJc w:val="left"/>
      <w:pPr>
        <w:tabs>
          <w:tab w:val="num" w:pos="5760"/>
        </w:tabs>
        <w:ind w:left="5760" w:hanging="360"/>
      </w:pPr>
    </w:lvl>
    <w:lvl w:ilvl="8" w:tplc="FD4C075A" w:tentative="1">
      <w:start w:val="1"/>
      <w:numFmt w:val="decimal"/>
      <w:lvlText w:val="%9."/>
      <w:lvlJc w:val="left"/>
      <w:pPr>
        <w:tabs>
          <w:tab w:val="num" w:pos="6480"/>
        </w:tabs>
        <w:ind w:left="6480" w:hanging="360"/>
      </w:pPr>
    </w:lvl>
  </w:abstractNum>
  <w:abstractNum w:abstractNumId="5" w15:restartNumberingAfterBreak="0">
    <w:nsid w:val="1D9C135F"/>
    <w:multiLevelType w:val="hybridMultilevel"/>
    <w:tmpl w:val="83F03380"/>
    <w:lvl w:ilvl="0" w:tplc="3ACC03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BA0783"/>
    <w:multiLevelType w:val="hybridMultilevel"/>
    <w:tmpl w:val="B0CAB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B3CD0"/>
    <w:multiLevelType w:val="hybridMultilevel"/>
    <w:tmpl w:val="970AF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1721C"/>
    <w:multiLevelType w:val="hybridMultilevel"/>
    <w:tmpl w:val="D7322D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B9702B1"/>
    <w:multiLevelType w:val="hybridMultilevel"/>
    <w:tmpl w:val="B6488A08"/>
    <w:lvl w:ilvl="0" w:tplc="F9C0F5A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95671"/>
    <w:multiLevelType w:val="hybridMultilevel"/>
    <w:tmpl w:val="F6281008"/>
    <w:lvl w:ilvl="0" w:tplc="636E0F58">
      <w:start w:val="1"/>
      <w:numFmt w:val="bullet"/>
      <w:lvlText w:val="•"/>
      <w:lvlJc w:val="left"/>
      <w:pPr>
        <w:tabs>
          <w:tab w:val="num" w:pos="720"/>
        </w:tabs>
        <w:ind w:left="720" w:hanging="360"/>
      </w:pPr>
      <w:rPr>
        <w:rFonts w:ascii="Arial" w:hAnsi="Arial" w:hint="default"/>
      </w:rPr>
    </w:lvl>
    <w:lvl w:ilvl="1" w:tplc="0B80A68C">
      <w:start w:val="1"/>
      <w:numFmt w:val="bullet"/>
      <w:lvlText w:val="•"/>
      <w:lvlJc w:val="left"/>
      <w:pPr>
        <w:tabs>
          <w:tab w:val="num" w:pos="1440"/>
        </w:tabs>
        <w:ind w:left="1440" w:hanging="360"/>
      </w:pPr>
      <w:rPr>
        <w:rFonts w:ascii="Arial" w:hAnsi="Arial" w:hint="default"/>
      </w:rPr>
    </w:lvl>
    <w:lvl w:ilvl="2" w:tplc="D00C0DF6">
      <w:start w:val="1"/>
      <w:numFmt w:val="bullet"/>
      <w:lvlText w:val="•"/>
      <w:lvlJc w:val="left"/>
      <w:pPr>
        <w:tabs>
          <w:tab w:val="num" w:pos="2160"/>
        </w:tabs>
        <w:ind w:left="2160" w:hanging="360"/>
      </w:pPr>
      <w:rPr>
        <w:rFonts w:ascii="Arial" w:hAnsi="Arial" w:hint="default"/>
      </w:rPr>
    </w:lvl>
    <w:lvl w:ilvl="3" w:tplc="046AAEC6" w:tentative="1">
      <w:start w:val="1"/>
      <w:numFmt w:val="bullet"/>
      <w:lvlText w:val="•"/>
      <w:lvlJc w:val="left"/>
      <w:pPr>
        <w:tabs>
          <w:tab w:val="num" w:pos="2880"/>
        </w:tabs>
        <w:ind w:left="2880" w:hanging="360"/>
      </w:pPr>
      <w:rPr>
        <w:rFonts w:ascii="Arial" w:hAnsi="Arial" w:hint="default"/>
      </w:rPr>
    </w:lvl>
    <w:lvl w:ilvl="4" w:tplc="50F084A4" w:tentative="1">
      <w:start w:val="1"/>
      <w:numFmt w:val="bullet"/>
      <w:lvlText w:val="•"/>
      <w:lvlJc w:val="left"/>
      <w:pPr>
        <w:tabs>
          <w:tab w:val="num" w:pos="3600"/>
        </w:tabs>
        <w:ind w:left="3600" w:hanging="360"/>
      </w:pPr>
      <w:rPr>
        <w:rFonts w:ascii="Arial" w:hAnsi="Arial" w:hint="default"/>
      </w:rPr>
    </w:lvl>
    <w:lvl w:ilvl="5" w:tplc="2CBEC5E8" w:tentative="1">
      <w:start w:val="1"/>
      <w:numFmt w:val="bullet"/>
      <w:lvlText w:val="•"/>
      <w:lvlJc w:val="left"/>
      <w:pPr>
        <w:tabs>
          <w:tab w:val="num" w:pos="4320"/>
        </w:tabs>
        <w:ind w:left="4320" w:hanging="360"/>
      </w:pPr>
      <w:rPr>
        <w:rFonts w:ascii="Arial" w:hAnsi="Arial" w:hint="default"/>
      </w:rPr>
    </w:lvl>
    <w:lvl w:ilvl="6" w:tplc="08E22886" w:tentative="1">
      <w:start w:val="1"/>
      <w:numFmt w:val="bullet"/>
      <w:lvlText w:val="•"/>
      <w:lvlJc w:val="left"/>
      <w:pPr>
        <w:tabs>
          <w:tab w:val="num" w:pos="5040"/>
        </w:tabs>
        <w:ind w:left="5040" w:hanging="360"/>
      </w:pPr>
      <w:rPr>
        <w:rFonts w:ascii="Arial" w:hAnsi="Arial" w:hint="default"/>
      </w:rPr>
    </w:lvl>
    <w:lvl w:ilvl="7" w:tplc="EDC8C8F0" w:tentative="1">
      <w:start w:val="1"/>
      <w:numFmt w:val="bullet"/>
      <w:lvlText w:val="•"/>
      <w:lvlJc w:val="left"/>
      <w:pPr>
        <w:tabs>
          <w:tab w:val="num" w:pos="5760"/>
        </w:tabs>
        <w:ind w:left="5760" w:hanging="360"/>
      </w:pPr>
      <w:rPr>
        <w:rFonts w:ascii="Arial" w:hAnsi="Arial" w:hint="default"/>
      </w:rPr>
    </w:lvl>
    <w:lvl w:ilvl="8" w:tplc="4B961F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0C732C"/>
    <w:multiLevelType w:val="hybridMultilevel"/>
    <w:tmpl w:val="6AEA21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8B6801"/>
    <w:multiLevelType w:val="hybridMultilevel"/>
    <w:tmpl w:val="69042438"/>
    <w:lvl w:ilvl="0" w:tplc="D3AADB6E">
      <w:start w:val="3"/>
      <w:numFmt w:val="upperLetter"/>
      <w:lvlText w:val="%1."/>
      <w:lvlJc w:val="left"/>
      <w:pPr>
        <w:tabs>
          <w:tab w:val="num" w:pos="720"/>
        </w:tabs>
        <w:ind w:left="720" w:hanging="360"/>
      </w:pPr>
    </w:lvl>
    <w:lvl w:ilvl="1" w:tplc="8356E69C">
      <w:start w:val="6"/>
      <w:numFmt w:val="decimal"/>
      <w:lvlText w:val="%2."/>
      <w:lvlJc w:val="left"/>
      <w:pPr>
        <w:tabs>
          <w:tab w:val="num" w:pos="1440"/>
        </w:tabs>
        <w:ind w:left="1440" w:hanging="360"/>
      </w:pPr>
    </w:lvl>
    <w:lvl w:ilvl="2" w:tplc="90209968">
      <w:start w:val="1"/>
      <w:numFmt w:val="upperLetter"/>
      <w:lvlText w:val="%3."/>
      <w:lvlJc w:val="left"/>
      <w:pPr>
        <w:tabs>
          <w:tab w:val="num" w:pos="2160"/>
        </w:tabs>
        <w:ind w:left="2160" w:hanging="360"/>
      </w:pPr>
    </w:lvl>
    <w:lvl w:ilvl="3" w:tplc="BECC40C2">
      <w:start w:val="1"/>
      <w:numFmt w:val="decimal"/>
      <w:lvlText w:val="%4."/>
      <w:lvlJc w:val="left"/>
      <w:pPr>
        <w:tabs>
          <w:tab w:val="num" w:pos="2880"/>
        </w:tabs>
        <w:ind w:left="2880" w:hanging="360"/>
      </w:pPr>
    </w:lvl>
    <w:lvl w:ilvl="4" w:tplc="ACBC2B96">
      <w:start w:val="1"/>
      <w:numFmt w:val="lowerLetter"/>
      <w:lvlText w:val="%5."/>
      <w:lvlJc w:val="left"/>
      <w:pPr>
        <w:tabs>
          <w:tab w:val="num" w:pos="3600"/>
        </w:tabs>
        <w:ind w:left="3600" w:hanging="360"/>
      </w:pPr>
    </w:lvl>
    <w:lvl w:ilvl="5" w:tplc="6A129F12" w:tentative="1">
      <w:start w:val="1"/>
      <w:numFmt w:val="upperLetter"/>
      <w:lvlText w:val="%6."/>
      <w:lvlJc w:val="left"/>
      <w:pPr>
        <w:tabs>
          <w:tab w:val="num" w:pos="4320"/>
        </w:tabs>
        <w:ind w:left="4320" w:hanging="360"/>
      </w:pPr>
    </w:lvl>
    <w:lvl w:ilvl="6" w:tplc="04A6C090" w:tentative="1">
      <w:start w:val="1"/>
      <w:numFmt w:val="upperLetter"/>
      <w:lvlText w:val="%7."/>
      <w:lvlJc w:val="left"/>
      <w:pPr>
        <w:tabs>
          <w:tab w:val="num" w:pos="5040"/>
        </w:tabs>
        <w:ind w:left="5040" w:hanging="360"/>
      </w:pPr>
    </w:lvl>
    <w:lvl w:ilvl="7" w:tplc="D780E1BA" w:tentative="1">
      <w:start w:val="1"/>
      <w:numFmt w:val="upperLetter"/>
      <w:lvlText w:val="%8."/>
      <w:lvlJc w:val="left"/>
      <w:pPr>
        <w:tabs>
          <w:tab w:val="num" w:pos="5760"/>
        </w:tabs>
        <w:ind w:left="5760" w:hanging="360"/>
      </w:pPr>
    </w:lvl>
    <w:lvl w:ilvl="8" w:tplc="56F8C55C" w:tentative="1">
      <w:start w:val="1"/>
      <w:numFmt w:val="upperLetter"/>
      <w:lvlText w:val="%9."/>
      <w:lvlJc w:val="left"/>
      <w:pPr>
        <w:tabs>
          <w:tab w:val="num" w:pos="6480"/>
        </w:tabs>
        <w:ind w:left="6480" w:hanging="360"/>
      </w:pPr>
    </w:lvl>
  </w:abstractNum>
  <w:abstractNum w:abstractNumId="13" w15:restartNumberingAfterBreak="0">
    <w:nsid w:val="3D2D1761"/>
    <w:multiLevelType w:val="hybridMultilevel"/>
    <w:tmpl w:val="A59286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6760A2"/>
    <w:multiLevelType w:val="hybridMultilevel"/>
    <w:tmpl w:val="6812DE82"/>
    <w:lvl w:ilvl="0" w:tplc="A40499C0">
      <w:start w:val="1"/>
      <w:numFmt w:val="upperLetter"/>
      <w:lvlText w:val="%1."/>
      <w:lvlJc w:val="left"/>
      <w:pPr>
        <w:tabs>
          <w:tab w:val="num" w:pos="720"/>
        </w:tabs>
        <w:ind w:left="720" w:hanging="360"/>
      </w:pPr>
    </w:lvl>
    <w:lvl w:ilvl="1" w:tplc="D22ED0A6">
      <w:start w:val="6"/>
      <w:numFmt w:val="decimal"/>
      <w:lvlText w:val="%2."/>
      <w:lvlJc w:val="left"/>
      <w:pPr>
        <w:ind w:left="1440" w:hanging="360"/>
      </w:pPr>
      <w:rPr>
        <w:rFonts w:hint="default"/>
      </w:rPr>
    </w:lvl>
    <w:lvl w:ilvl="2" w:tplc="B0342DB4">
      <w:start w:val="1"/>
      <w:numFmt w:val="upperLetter"/>
      <w:lvlText w:val="%3."/>
      <w:lvlJc w:val="left"/>
      <w:pPr>
        <w:tabs>
          <w:tab w:val="num" w:pos="2160"/>
        </w:tabs>
        <w:ind w:left="2160" w:hanging="360"/>
      </w:pPr>
    </w:lvl>
    <w:lvl w:ilvl="3" w:tplc="BC0224B2">
      <w:start w:val="1"/>
      <w:numFmt w:val="lowerRoman"/>
      <w:lvlText w:val="%4."/>
      <w:lvlJc w:val="right"/>
      <w:pPr>
        <w:tabs>
          <w:tab w:val="num" w:pos="2880"/>
        </w:tabs>
        <w:ind w:left="2880" w:hanging="360"/>
      </w:pPr>
    </w:lvl>
    <w:lvl w:ilvl="4" w:tplc="41083814">
      <w:start w:val="1"/>
      <w:numFmt w:val="decimal"/>
      <w:lvlText w:val="%5."/>
      <w:lvlJc w:val="left"/>
      <w:pPr>
        <w:tabs>
          <w:tab w:val="num" w:pos="3600"/>
        </w:tabs>
        <w:ind w:left="3600" w:hanging="360"/>
      </w:pPr>
    </w:lvl>
    <w:lvl w:ilvl="5" w:tplc="ADF87A70">
      <w:start w:val="1"/>
      <w:numFmt w:val="lowerLetter"/>
      <w:lvlText w:val="%6."/>
      <w:lvlJc w:val="left"/>
      <w:pPr>
        <w:tabs>
          <w:tab w:val="num" w:pos="4320"/>
        </w:tabs>
        <w:ind w:left="4320" w:hanging="360"/>
      </w:pPr>
    </w:lvl>
    <w:lvl w:ilvl="6" w:tplc="7C429714" w:tentative="1">
      <w:start w:val="1"/>
      <w:numFmt w:val="upperLetter"/>
      <w:lvlText w:val="%7."/>
      <w:lvlJc w:val="left"/>
      <w:pPr>
        <w:tabs>
          <w:tab w:val="num" w:pos="5040"/>
        </w:tabs>
        <w:ind w:left="5040" w:hanging="360"/>
      </w:pPr>
    </w:lvl>
    <w:lvl w:ilvl="7" w:tplc="7A742802" w:tentative="1">
      <w:start w:val="1"/>
      <w:numFmt w:val="upperLetter"/>
      <w:lvlText w:val="%8."/>
      <w:lvlJc w:val="left"/>
      <w:pPr>
        <w:tabs>
          <w:tab w:val="num" w:pos="5760"/>
        </w:tabs>
        <w:ind w:left="5760" w:hanging="360"/>
      </w:pPr>
    </w:lvl>
    <w:lvl w:ilvl="8" w:tplc="2C0C134C" w:tentative="1">
      <w:start w:val="1"/>
      <w:numFmt w:val="upperLetter"/>
      <w:lvlText w:val="%9."/>
      <w:lvlJc w:val="left"/>
      <w:pPr>
        <w:tabs>
          <w:tab w:val="num" w:pos="6480"/>
        </w:tabs>
        <w:ind w:left="6480" w:hanging="360"/>
      </w:pPr>
    </w:lvl>
  </w:abstractNum>
  <w:abstractNum w:abstractNumId="15" w15:restartNumberingAfterBreak="0">
    <w:nsid w:val="460D2206"/>
    <w:multiLevelType w:val="hybridMultilevel"/>
    <w:tmpl w:val="EA92A88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7B1745"/>
    <w:multiLevelType w:val="hybridMultilevel"/>
    <w:tmpl w:val="BC885F7C"/>
    <w:lvl w:ilvl="0" w:tplc="636E0F58">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tabs>
          <w:tab w:val="num" w:pos="1440"/>
        </w:tabs>
        <w:ind w:left="1440" w:hanging="360"/>
      </w:pPr>
      <w:rPr>
        <w:rFonts w:ascii="Wingdings" w:hAnsi="Wingdings" w:hint="default"/>
      </w:rPr>
    </w:lvl>
    <w:lvl w:ilvl="2" w:tplc="D00C0DF6">
      <w:start w:val="1"/>
      <w:numFmt w:val="bullet"/>
      <w:lvlText w:val="•"/>
      <w:lvlJc w:val="left"/>
      <w:pPr>
        <w:tabs>
          <w:tab w:val="num" w:pos="2160"/>
        </w:tabs>
        <w:ind w:left="2160" w:hanging="360"/>
      </w:pPr>
      <w:rPr>
        <w:rFonts w:ascii="Arial" w:hAnsi="Arial" w:hint="default"/>
      </w:rPr>
    </w:lvl>
    <w:lvl w:ilvl="3" w:tplc="046AAEC6" w:tentative="1">
      <w:start w:val="1"/>
      <w:numFmt w:val="bullet"/>
      <w:lvlText w:val="•"/>
      <w:lvlJc w:val="left"/>
      <w:pPr>
        <w:tabs>
          <w:tab w:val="num" w:pos="2880"/>
        </w:tabs>
        <w:ind w:left="2880" w:hanging="360"/>
      </w:pPr>
      <w:rPr>
        <w:rFonts w:ascii="Arial" w:hAnsi="Arial" w:hint="default"/>
      </w:rPr>
    </w:lvl>
    <w:lvl w:ilvl="4" w:tplc="50F084A4" w:tentative="1">
      <w:start w:val="1"/>
      <w:numFmt w:val="bullet"/>
      <w:lvlText w:val="•"/>
      <w:lvlJc w:val="left"/>
      <w:pPr>
        <w:tabs>
          <w:tab w:val="num" w:pos="3600"/>
        </w:tabs>
        <w:ind w:left="3600" w:hanging="360"/>
      </w:pPr>
      <w:rPr>
        <w:rFonts w:ascii="Arial" w:hAnsi="Arial" w:hint="default"/>
      </w:rPr>
    </w:lvl>
    <w:lvl w:ilvl="5" w:tplc="2CBEC5E8" w:tentative="1">
      <w:start w:val="1"/>
      <w:numFmt w:val="bullet"/>
      <w:lvlText w:val="•"/>
      <w:lvlJc w:val="left"/>
      <w:pPr>
        <w:tabs>
          <w:tab w:val="num" w:pos="4320"/>
        </w:tabs>
        <w:ind w:left="4320" w:hanging="360"/>
      </w:pPr>
      <w:rPr>
        <w:rFonts w:ascii="Arial" w:hAnsi="Arial" w:hint="default"/>
      </w:rPr>
    </w:lvl>
    <w:lvl w:ilvl="6" w:tplc="08E22886" w:tentative="1">
      <w:start w:val="1"/>
      <w:numFmt w:val="bullet"/>
      <w:lvlText w:val="•"/>
      <w:lvlJc w:val="left"/>
      <w:pPr>
        <w:tabs>
          <w:tab w:val="num" w:pos="5040"/>
        </w:tabs>
        <w:ind w:left="5040" w:hanging="360"/>
      </w:pPr>
      <w:rPr>
        <w:rFonts w:ascii="Arial" w:hAnsi="Arial" w:hint="default"/>
      </w:rPr>
    </w:lvl>
    <w:lvl w:ilvl="7" w:tplc="EDC8C8F0" w:tentative="1">
      <w:start w:val="1"/>
      <w:numFmt w:val="bullet"/>
      <w:lvlText w:val="•"/>
      <w:lvlJc w:val="left"/>
      <w:pPr>
        <w:tabs>
          <w:tab w:val="num" w:pos="5760"/>
        </w:tabs>
        <w:ind w:left="5760" w:hanging="360"/>
      </w:pPr>
      <w:rPr>
        <w:rFonts w:ascii="Arial" w:hAnsi="Arial" w:hint="default"/>
      </w:rPr>
    </w:lvl>
    <w:lvl w:ilvl="8" w:tplc="4B961F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795D38"/>
    <w:multiLevelType w:val="hybridMultilevel"/>
    <w:tmpl w:val="94506030"/>
    <w:lvl w:ilvl="0" w:tplc="04090005">
      <w:start w:val="1"/>
      <w:numFmt w:val="bullet"/>
      <w:lvlText w:val=""/>
      <w:lvlJc w:val="left"/>
      <w:pPr>
        <w:ind w:left="2160" w:hanging="360"/>
      </w:pPr>
      <w:rPr>
        <w:rFonts w:ascii="Wingdings" w:hAnsi="Wingdings" w:hint="default"/>
      </w:rPr>
    </w:lvl>
    <w:lvl w:ilvl="1" w:tplc="8DB0408E">
      <w:numFmt w:val="bullet"/>
      <w:lvlText w:val=""/>
      <w:lvlJc w:val="left"/>
      <w:pPr>
        <w:ind w:left="2640" w:hanging="12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6250A27"/>
    <w:multiLevelType w:val="hybridMultilevel"/>
    <w:tmpl w:val="57503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43052"/>
    <w:multiLevelType w:val="hybridMultilevel"/>
    <w:tmpl w:val="EEFE2DCA"/>
    <w:lvl w:ilvl="0" w:tplc="EA0A3C5E">
      <w:start w:val="1"/>
      <w:numFmt w:val="bullet"/>
      <w:lvlText w:val="•"/>
      <w:lvlJc w:val="left"/>
      <w:pPr>
        <w:tabs>
          <w:tab w:val="num" w:pos="720"/>
        </w:tabs>
        <w:ind w:left="720" w:hanging="360"/>
      </w:pPr>
      <w:rPr>
        <w:rFonts w:ascii="Arial" w:hAnsi="Arial" w:hint="default"/>
      </w:rPr>
    </w:lvl>
    <w:lvl w:ilvl="1" w:tplc="46E665CE">
      <w:start w:val="1"/>
      <w:numFmt w:val="bullet"/>
      <w:lvlText w:val="•"/>
      <w:lvlJc w:val="left"/>
      <w:pPr>
        <w:tabs>
          <w:tab w:val="num" w:pos="1440"/>
        </w:tabs>
        <w:ind w:left="1440" w:hanging="360"/>
      </w:pPr>
      <w:rPr>
        <w:rFonts w:ascii="Arial" w:hAnsi="Arial" w:hint="default"/>
      </w:rPr>
    </w:lvl>
    <w:lvl w:ilvl="2" w:tplc="EE584808" w:tentative="1">
      <w:start w:val="1"/>
      <w:numFmt w:val="bullet"/>
      <w:lvlText w:val="•"/>
      <w:lvlJc w:val="left"/>
      <w:pPr>
        <w:tabs>
          <w:tab w:val="num" w:pos="2160"/>
        </w:tabs>
        <w:ind w:left="2160" w:hanging="360"/>
      </w:pPr>
      <w:rPr>
        <w:rFonts w:ascii="Arial" w:hAnsi="Arial" w:hint="default"/>
      </w:rPr>
    </w:lvl>
    <w:lvl w:ilvl="3" w:tplc="BDFE37FE" w:tentative="1">
      <w:start w:val="1"/>
      <w:numFmt w:val="bullet"/>
      <w:lvlText w:val="•"/>
      <w:lvlJc w:val="left"/>
      <w:pPr>
        <w:tabs>
          <w:tab w:val="num" w:pos="2880"/>
        </w:tabs>
        <w:ind w:left="2880" w:hanging="360"/>
      </w:pPr>
      <w:rPr>
        <w:rFonts w:ascii="Arial" w:hAnsi="Arial" w:hint="default"/>
      </w:rPr>
    </w:lvl>
    <w:lvl w:ilvl="4" w:tplc="76F050D4" w:tentative="1">
      <w:start w:val="1"/>
      <w:numFmt w:val="bullet"/>
      <w:lvlText w:val="•"/>
      <w:lvlJc w:val="left"/>
      <w:pPr>
        <w:tabs>
          <w:tab w:val="num" w:pos="3600"/>
        </w:tabs>
        <w:ind w:left="3600" w:hanging="360"/>
      </w:pPr>
      <w:rPr>
        <w:rFonts w:ascii="Arial" w:hAnsi="Arial" w:hint="default"/>
      </w:rPr>
    </w:lvl>
    <w:lvl w:ilvl="5" w:tplc="27DC6CBC" w:tentative="1">
      <w:start w:val="1"/>
      <w:numFmt w:val="bullet"/>
      <w:lvlText w:val="•"/>
      <w:lvlJc w:val="left"/>
      <w:pPr>
        <w:tabs>
          <w:tab w:val="num" w:pos="4320"/>
        </w:tabs>
        <w:ind w:left="4320" w:hanging="360"/>
      </w:pPr>
      <w:rPr>
        <w:rFonts w:ascii="Arial" w:hAnsi="Arial" w:hint="default"/>
      </w:rPr>
    </w:lvl>
    <w:lvl w:ilvl="6" w:tplc="D6984472" w:tentative="1">
      <w:start w:val="1"/>
      <w:numFmt w:val="bullet"/>
      <w:lvlText w:val="•"/>
      <w:lvlJc w:val="left"/>
      <w:pPr>
        <w:tabs>
          <w:tab w:val="num" w:pos="5040"/>
        </w:tabs>
        <w:ind w:left="5040" w:hanging="360"/>
      </w:pPr>
      <w:rPr>
        <w:rFonts w:ascii="Arial" w:hAnsi="Arial" w:hint="default"/>
      </w:rPr>
    </w:lvl>
    <w:lvl w:ilvl="7" w:tplc="34BEC2BC" w:tentative="1">
      <w:start w:val="1"/>
      <w:numFmt w:val="bullet"/>
      <w:lvlText w:val="•"/>
      <w:lvlJc w:val="left"/>
      <w:pPr>
        <w:tabs>
          <w:tab w:val="num" w:pos="5760"/>
        </w:tabs>
        <w:ind w:left="5760" w:hanging="360"/>
      </w:pPr>
      <w:rPr>
        <w:rFonts w:ascii="Arial" w:hAnsi="Arial" w:hint="default"/>
      </w:rPr>
    </w:lvl>
    <w:lvl w:ilvl="8" w:tplc="42DEAB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1C56F3"/>
    <w:multiLevelType w:val="hybridMultilevel"/>
    <w:tmpl w:val="CF8E0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76DA8"/>
    <w:multiLevelType w:val="hybridMultilevel"/>
    <w:tmpl w:val="3918A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A26E04"/>
    <w:multiLevelType w:val="hybridMultilevel"/>
    <w:tmpl w:val="A33229B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10713BD"/>
    <w:multiLevelType w:val="hybridMultilevel"/>
    <w:tmpl w:val="F808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D26C4"/>
    <w:multiLevelType w:val="hybridMultilevel"/>
    <w:tmpl w:val="B34A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96F4A"/>
    <w:multiLevelType w:val="hybridMultilevel"/>
    <w:tmpl w:val="970AF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3F6580"/>
    <w:multiLevelType w:val="hybridMultilevel"/>
    <w:tmpl w:val="52FE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76E40"/>
    <w:multiLevelType w:val="hybridMultilevel"/>
    <w:tmpl w:val="3918A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27"/>
  </w:num>
  <w:num w:numId="4">
    <w:abstractNumId w:val="19"/>
  </w:num>
  <w:num w:numId="5">
    <w:abstractNumId w:val="14"/>
  </w:num>
  <w:num w:numId="6">
    <w:abstractNumId w:val="12"/>
  </w:num>
  <w:num w:numId="7">
    <w:abstractNumId w:val="10"/>
  </w:num>
  <w:num w:numId="8">
    <w:abstractNumId w:val="4"/>
  </w:num>
  <w:num w:numId="9">
    <w:abstractNumId w:val="5"/>
  </w:num>
  <w:num w:numId="10">
    <w:abstractNumId w:val="20"/>
  </w:num>
  <w:num w:numId="11">
    <w:abstractNumId w:val="16"/>
  </w:num>
  <w:num w:numId="12">
    <w:abstractNumId w:val="2"/>
  </w:num>
  <w:num w:numId="13">
    <w:abstractNumId w:val="25"/>
  </w:num>
  <w:num w:numId="14">
    <w:abstractNumId w:val="9"/>
  </w:num>
  <w:num w:numId="15">
    <w:abstractNumId w:val="7"/>
  </w:num>
  <w:num w:numId="16">
    <w:abstractNumId w:val="22"/>
  </w:num>
  <w:num w:numId="17">
    <w:abstractNumId w:val="15"/>
  </w:num>
  <w:num w:numId="18">
    <w:abstractNumId w:val="13"/>
  </w:num>
  <w:num w:numId="19">
    <w:abstractNumId w:val="11"/>
  </w:num>
  <w:num w:numId="20">
    <w:abstractNumId w:val="8"/>
  </w:num>
  <w:num w:numId="21">
    <w:abstractNumId w:val="0"/>
  </w:num>
  <w:num w:numId="22">
    <w:abstractNumId w:val="17"/>
  </w:num>
  <w:num w:numId="23">
    <w:abstractNumId w:val="3"/>
  </w:num>
  <w:num w:numId="24">
    <w:abstractNumId w:val="6"/>
  </w:num>
  <w:num w:numId="25">
    <w:abstractNumId w:val="18"/>
  </w:num>
  <w:num w:numId="26">
    <w:abstractNumId w:val="24"/>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481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354C9"/>
    <w:rsid w:val="00040A1C"/>
    <w:rsid w:val="00043F68"/>
    <w:rsid w:val="00070202"/>
    <w:rsid w:val="00084067"/>
    <w:rsid w:val="000A4B73"/>
    <w:rsid w:val="00143F45"/>
    <w:rsid w:val="00156CED"/>
    <w:rsid w:val="001738AC"/>
    <w:rsid w:val="001764B1"/>
    <w:rsid w:val="00182E4A"/>
    <w:rsid w:val="001B5A25"/>
    <w:rsid w:val="001D6306"/>
    <w:rsid w:val="001E76AE"/>
    <w:rsid w:val="002174C6"/>
    <w:rsid w:val="00231418"/>
    <w:rsid w:val="002643E7"/>
    <w:rsid w:val="00265F26"/>
    <w:rsid w:val="002676BB"/>
    <w:rsid w:val="002D663C"/>
    <w:rsid w:val="002F2E7A"/>
    <w:rsid w:val="00312605"/>
    <w:rsid w:val="00340A87"/>
    <w:rsid w:val="00343BA2"/>
    <w:rsid w:val="003C460F"/>
    <w:rsid w:val="004215B6"/>
    <w:rsid w:val="00453C0C"/>
    <w:rsid w:val="00493C58"/>
    <w:rsid w:val="004B291D"/>
    <w:rsid w:val="004C18BB"/>
    <w:rsid w:val="004C4674"/>
    <w:rsid w:val="004D7955"/>
    <w:rsid w:val="0051369A"/>
    <w:rsid w:val="0052764D"/>
    <w:rsid w:val="00553617"/>
    <w:rsid w:val="005567B9"/>
    <w:rsid w:val="00565A96"/>
    <w:rsid w:val="005A4623"/>
    <w:rsid w:val="005B48D6"/>
    <w:rsid w:val="005B735F"/>
    <w:rsid w:val="005C58CC"/>
    <w:rsid w:val="005E5DAC"/>
    <w:rsid w:val="005E7FA5"/>
    <w:rsid w:val="006676E5"/>
    <w:rsid w:val="006A312C"/>
    <w:rsid w:val="006B519B"/>
    <w:rsid w:val="006C78E6"/>
    <w:rsid w:val="006D06C9"/>
    <w:rsid w:val="006D3760"/>
    <w:rsid w:val="0075723A"/>
    <w:rsid w:val="00766B82"/>
    <w:rsid w:val="007D3074"/>
    <w:rsid w:val="007F4360"/>
    <w:rsid w:val="008320D1"/>
    <w:rsid w:val="00837DEF"/>
    <w:rsid w:val="008E2B04"/>
    <w:rsid w:val="009067A9"/>
    <w:rsid w:val="009447E3"/>
    <w:rsid w:val="00954DA3"/>
    <w:rsid w:val="009C0328"/>
    <w:rsid w:val="009C1CB6"/>
    <w:rsid w:val="00A03BB1"/>
    <w:rsid w:val="00A30E64"/>
    <w:rsid w:val="00A40E27"/>
    <w:rsid w:val="00A56611"/>
    <w:rsid w:val="00A87217"/>
    <w:rsid w:val="00AE28E9"/>
    <w:rsid w:val="00AF20FC"/>
    <w:rsid w:val="00B062ED"/>
    <w:rsid w:val="00B353C9"/>
    <w:rsid w:val="00B9110C"/>
    <w:rsid w:val="00BB2C1B"/>
    <w:rsid w:val="00BD5D1F"/>
    <w:rsid w:val="00BD6160"/>
    <w:rsid w:val="00BE7D9E"/>
    <w:rsid w:val="00BF70BD"/>
    <w:rsid w:val="00C06000"/>
    <w:rsid w:val="00C07BB7"/>
    <w:rsid w:val="00C07C6B"/>
    <w:rsid w:val="00C70A41"/>
    <w:rsid w:val="00C75297"/>
    <w:rsid w:val="00C801D6"/>
    <w:rsid w:val="00C91F15"/>
    <w:rsid w:val="00CB1514"/>
    <w:rsid w:val="00CE5272"/>
    <w:rsid w:val="00CF00B7"/>
    <w:rsid w:val="00D0713E"/>
    <w:rsid w:val="00D7214D"/>
    <w:rsid w:val="00D75E86"/>
    <w:rsid w:val="00D771CE"/>
    <w:rsid w:val="00D803B6"/>
    <w:rsid w:val="00DA340B"/>
    <w:rsid w:val="00DB0341"/>
    <w:rsid w:val="00DF182D"/>
    <w:rsid w:val="00E30317"/>
    <w:rsid w:val="00EC32DB"/>
    <w:rsid w:val="00F31D7B"/>
    <w:rsid w:val="00F3337A"/>
    <w:rsid w:val="00F42DCB"/>
    <w:rsid w:val="00F4647F"/>
    <w:rsid w:val="00F61CC6"/>
    <w:rsid w:val="00F906A1"/>
    <w:rsid w:val="00FC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ED05A82"/>
  <w15:docId w15:val="{E62DE30F-1D5D-4258-B278-36D1A0A4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14D"/>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1764B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next w:val="Normal"/>
    <w:link w:val="Heading3Char"/>
    <w:uiPriority w:val="9"/>
    <w:unhideWhenUsed/>
    <w:qFormat/>
    <w:rsid w:val="009067A9"/>
    <w:pPr>
      <w:keepNext/>
      <w:keepLines/>
      <w:spacing w:line="259" w:lineRule="auto"/>
      <w:ind w:left="10" w:hanging="10"/>
      <w:outlineLvl w:val="2"/>
    </w:pPr>
    <w:rPr>
      <w:rFonts w:ascii="Calibri" w:eastAsia="Calibri" w:hAnsi="Calibri" w:cs="Calibri"/>
      <w:b/>
      <w:color w:val="3A822E"/>
      <w:sz w:val="26"/>
      <w:szCs w:val="22"/>
    </w:rPr>
  </w:style>
  <w:style w:type="paragraph" w:styleId="Heading4">
    <w:name w:val="heading 4"/>
    <w:next w:val="Normal"/>
    <w:link w:val="Heading4Char"/>
    <w:uiPriority w:val="9"/>
    <w:unhideWhenUsed/>
    <w:qFormat/>
    <w:rsid w:val="009067A9"/>
    <w:pPr>
      <w:keepNext/>
      <w:keepLines/>
      <w:spacing w:line="259" w:lineRule="auto"/>
      <w:ind w:left="10" w:hanging="10"/>
      <w:outlineLvl w:val="3"/>
    </w:pPr>
    <w:rPr>
      <w:rFonts w:ascii="Calibri" w:eastAsia="Calibri" w:hAnsi="Calibri" w:cs="Calibri"/>
      <w:b/>
      <w:color w:val="000000"/>
      <w:sz w:val="1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214D"/>
    <w:pPr>
      <w:tabs>
        <w:tab w:val="center" w:pos="4320"/>
        <w:tab w:val="right" w:pos="8640"/>
      </w:tabs>
    </w:pPr>
  </w:style>
  <w:style w:type="paragraph" w:styleId="Footer">
    <w:name w:val="footer"/>
    <w:basedOn w:val="Normal"/>
    <w:link w:val="FooterChar"/>
    <w:uiPriority w:val="99"/>
    <w:rsid w:val="00D7214D"/>
    <w:pPr>
      <w:tabs>
        <w:tab w:val="center" w:pos="4320"/>
        <w:tab w:val="right" w:pos="8640"/>
      </w:tabs>
    </w:pPr>
  </w:style>
  <w:style w:type="character" w:styleId="PageNumber">
    <w:name w:val="page number"/>
    <w:basedOn w:val="DefaultParagraphFont"/>
    <w:semiHidden/>
    <w:rsid w:val="00D7214D"/>
  </w:style>
  <w:style w:type="paragraph" w:styleId="BalloonText">
    <w:name w:val="Balloon Text"/>
    <w:basedOn w:val="Normal"/>
    <w:link w:val="BalloonTextChar"/>
    <w:uiPriority w:val="99"/>
    <w:semiHidden/>
    <w:unhideWhenUsed/>
    <w:rsid w:val="00CE5272"/>
    <w:rPr>
      <w:rFonts w:ascii="Tahoma" w:hAnsi="Tahoma" w:cs="Tahoma"/>
      <w:sz w:val="16"/>
      <w:szCs w:val="16"/>
    </w:rPr>
  </w:style>
  <w:style w:type="character" w:customStyle="1" w:styleId="BalloonTextChar">
    <w:name w:val="Balloon Text Char"/>
    <w:basedOn w:val="DefaultParagraphFont"/>
    <w:link w:val="BalloonText"/>
    <w:uiPriority w:val="99"/>
    <w:semiHidden/>
    <w:rsid w:val="00CE5272"/>
    <w:rPr>
      <w:rFonts w:ascii="Tahoma" w:hAnsi="Tahoma" w:cs="Tahoma"/>
      <w:sz w:val="16"/>
      <w:szCs w:val="16"/>
    </w:rPr>
  </w:style>
  <w:style w:type="character" w:customStyle="1" w:styleId="Heading3Char">
    <w:name w:val="Heading 3 Char"/>
    <w:basedOn w:val="DefaultParagraphFont"/>
    <w:link w:val="Heading3"/>
    <w:uiPriority w:val="9"/>
    <w:rsid w:val="009067A9"/>
    <w:rPr>
      <w:rFonts w:ascii="Calibri" w:eastAsia="Calibri" w:hAnsi="Calibri" w:cs="Calibri"/>
      <w:b/>
      <w:color w:val="3A822E"/>
      <w:sz w:val="26"/>
      <w:szCs w:val="22"/>
    </w:rPr>
  </w:style>
  <w:style w:type="character" w:customStyle="1" w:styleId="Heading4Char">
    <w:name w:val="Heading 4 Char"/>
    <w:basedOn w:val="DefaultParagraphFont"/>
    <w:link w:val="Heading4"/>
    <w:rsid w:val="009067A9"/>
    <w:rPr>
      <w:rFonts w:ascii="Calibri" w:eastAsia="Calibri" w:hAnsi="Calibri" w:cs="Calibri"/>
      <w:b/>
      <w:color w:val="000000"/>
      <w:sz w:val="19"/>
      <w:szCs w:val="22"/>
    </w:rPr>
  </w:style>
  <w:style w:type="paragraph" w:customStyle="1" w:styleId="Default">
    <w:name w:val="Default"/>
    <w:rsid w:val="00DA340B"/>
    <w:pPr>
      <w:autoSpaceDE w:val="0"/>
      <w:autoSpaceDN w:val="0"/>
      <w:adjustRightInd w:val="0"/>
    </w:pPr>
    <w:rPr>
      <w:color w:val="000000"/>
      <w:sz w:val="24"/>
      <w:szCs w:val="24"/>
    </w:rPr>
  </w:style>
  <w:style w:type="paragraph" w:styleId="ListParagraph">
    <w:name w:val="List Paragraph"/>
    <w:basedOn w:val="Normal"/>
    <w:uiPriority w:val="34"/>
    <w:qFormat/>
    <w:rsid w:val="007F4360"/>
    <w:pPr>
      <w:ind w:left="720"/>
      <w:contextualSpacing/>
    </w:pPr>
  </w:style>
  <w:style w:type="paragraph" w:styleId="NoSpacing">
    <w:name w:val="No Spacing"/>
    <w:link w:val="NoSpacingChar"/>
    <w:uiPriority w:val="1"/>
    <w:qFormat/>
    <w:rsid w:val="002D663C"/>
    <w:pPr>
      <w:overflowPunct w:val="0"/>
      <w:autoSpaceDE w:val="0"/>
      <w:autoSpaceDN w:val="0"/>
      <w:adjustRightInd w:val="0"/>
      <w:textAlignment w:val="baseline"/>
    </w:pPr>
  </w:style>
  <w:style w:type="character" w:customStyle="1" w:styleId="Heading1Char">
    <w:name w:val="Heading 1 Char"/>
    <w:basedOn w:val="DefaultParagraphFont"/>
    <w:link w:val="Heading1"/>
    <w:uiPriority w:val="9"/>
    <w:rsid w:val="001764B1"/>
    <w:rPr>
      <w:rFonts w:asciiTheme="majorHAnsi" w:eastAsiaTheme="majorEastAsia" w:hAnsiTheme="majorHAnsi" w:cstheme="majorBidi"/>
      <w:color w:val="365F91" w:themeColor="accent1" w:themeShade="BF"/>
      <w:sz w:val="32"/>
      <w:szCs w:val="32"/>
    </w:rPr>
  </w:style>
  <w:style w:type="character" w:customStyle="1" w:styleId="NoSpacingChar">
    <w:name w:val="No Spacing Char"/>
    <w:basedOn w:val="DefaultParagraphFont"/>
    <w:link w:val="NoSpacing"/>
    <w:uiPriority w:val="1"/>
    <w:rsid w:val="00F31D7B"/>
  </w:style>
  <w:style w:type="table" w:styleId="GridTable1Light">
    <w:name w:val="Grid Table 1 Light"/>
    <w:basedOn w:val="TableNormal"/>
    <w:uiPriority w:val="46"/>
    <w:rsid w:val="004215B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643E7"/>
    <w:rPr>
      <w:color w:val="0000FF" w:themeColor="hyperlink"/>
      <w:u w:val="single"/>
    </w:rPr>
  </w:style>
  <w:style w:type="character" w:styleId="FollowedHyperlink">
    <w:name w:val="FollowedHyperlink"/>
    <w:basedOn w:val="DefaultParagraphFont"/>
    <w:uiPriority w:val="99"/>
    <w:semiHidden/>
    <w:unhideWhenUsed/>
    <w:rsid w:val="002643E7"/>
    <w:rPr>
      <w:color w:val="800080" w:themeColor="followedHyperlink"/>
      <w:u w:val="single"/>
    </w:rPr>
  </w:style>
  <w:style w:type="table" w:styleId="TableGrid">
    <w:name w:val="Table Grid"/>
    <w:basedOn w:val="TableNormal"/>
    <w:uiPriority w:val="59"/>
    <w:rsid w:val="000A4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801D6"/>
  </w:style>
  <w:style w:type="character" w:customStyle="1" w:styleId="FooterChar">
    <w:name w:val="Footer Char"/>
    <w:basedOn w:val="DefaultParagraphFont"/>
    <w:link w:val="Footer"/>
    <w:uiPriority w:val="99"/>
    <w:rsid w:val="00C801D6"/>
  </w:style>
  <w:style w:type="table" w:styleId="TableWeb1">
    <w:name w:val="Table Web 1"/>
    <w:basedOn w:val="TableNormal"/>
    <w:uiPriority w:val="99"/>
    <w:rsid w:val="001738AC"/>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606824">
      <w:bodyDiv w:val="1"/>
      <w:marLeft w:val="0"/>
      <w:marRight w:val="0"/>
      <w:marTop w:val="0"/>
      <w:marBottom w:val="0"/>
      <w:divBdr>
        <w:top w:val="none" w:sz="0" w:space="0" w:color="auto"/>
        <w:left w:val="none" w:sz="0" w:space="0" w:color="auto"/>
        <w:bottom w:val="none" w:sz="0" w:space="0" w:color="auto"/>
        <w:right w:val="none" w:sz="0" w:space="0" w:color="auto"/>
      </w:divBdr>
      <w:divsChild>
        <w:div w:id="909656764">
          <w:marLeft w:val="274"/>
          <w:marRight w:val="0"/>
          <w:marTop w:val="150"/>
          <w:marBottom w:val="0"/>
          <w:divBdr>
            <w:top w:val="none" w:sz="0" w:space="0" w:color="auto"/>
            <w:left w:val="none" w:sz="0" w:space="0" w:color="auto"/>
            <w:bottom w:val="none" w:sz="0" w:space="0" w:color="auto"/>
            <w:right w:val="none" w:sz="0" w:space="0" w:color="auto"/>
          </w:divBdr>
        </w:div>
        <w:div w:id="1782530185">
          <w:marLeft w:val="274"/>
          <w:marRight w:val="0"/>
          <w:marTop w:val="150"/>
          <w:marBottom w:val="0"/>
          <w:divBdr>
            <w:top w:val="none" w:sz="0" w:space="0" w:color="auto"/>
            <w:left w:val="none" w:sz="0" w:space="0" w:color="auto"/>
            <w:bottom w:val="none" w:sz="0" w:space="0" w:color="auto"/>
            <w:right w:val="none" w:sz="0" w:space="0" w:color="auto"/>
          </w:divBdr>
        </w:div>
        <w:div w:id="1902447320">
          <w:marLeft w:val="274"/>
          <w:marRight w:val="0"/>
          <w:marTop w:val="150"/>
          <w:marBottom w:val="0"/>
          <w:divBdr>
            <w:top w:val="none" w:sz="0" w:space="0" w:color="auto"/>
            <w:left w:val="none" w:sz="0" w:space="0" w:color="auto"/>
            <w:bottom w:val="none" w:sz="0" w:space="0" w:color="auto"/>
            <w:right w:val="none" w:sz="0" w:space="0" w:color="auto"/>
          </w:divBdr>
        </w:div>
        <w:div w:id="522397291">
          <w:marLeft w:val="274"/>
          <w:marRight w:val="0"/>
          <w:marTop w:val="150"/>
          <w:marBottom w:val="0"/>
          <w:divBdr>
            <w:top w:val="none" w:sz="0" w:space="0" w:color="auto"/>
            <w:left w:val="none" w:sz="0" w:space="0" w:color="auto"/>
            <w:bottom w:val="none" w:sz="0" w:space="0" w:color="auto"/>
            <w:right w:val="none" w:sz="0" w:space="0" w:color="auto"/>
          </w:divBdr>
        </w:div>
        <w:div w:id="2143687822">
          <w:marLeft w:val="274"/>
          <w:marRight w:val="0"/>
          <w:marTop w:val="150"/>
          <w:marBottom w:val="0"/>
          <w:divBdr>
            <w:top w:val="none" w:sz="0" w:space="0" w:color="auto"/>
            <w:left w:val="none" w:sz="0" w:space="0" w:color="auto"/>
            <w:bottom w:val="none" w:sz="0" w:space="0" w:color="auto"/>
            <w:right w:val="none" w:sz="0" w:space="0" w:color="auto"/>
          </w:divBdr>
        </w:div>
      </w:divsChild>
    </w:div>
    <w:div w:id="888108486">
      <w:bodyDiv w:val="1"/>
      <w:marLeft w:val="0"/>
      <w:marRight w:val="0"/>
      <w:marTop w:val="0"/>
      <w:marBottom w:val="0"/>
      <w:divBdr>
        <w:top w:val="none" w:sz="0" w:space="0" w:color="auto"/>
        <w:left w:val="none" w:sz="0" w:space="0" w:color="auto"/>
        <w:bottom w:val="none" w:sz="0" w:space="0" w:color="auto"/>
        <w:right w:val="none" w:sz="0" w:space="0" w:color="auto"/>
      </w:divBdr>
      <w:divsChild>
        <w:div w:id="1969970736">
          <w:marLeft w:val="1627"/>
          <w:marRight w:val="0"/>
          <w:marTop w:val="75"/>
          <w:marBottom w:val="0"/>
          <w:divBdr>
            <w:top w:val="none" w:sz="0" w:space="0" w:color="auto"/>
            <w:left w:val="none" w:sz="0" w:space="0" w:color="auto"/>
            <w:bottom w:val="none" w:sz="0" w:space="0" w:color="auto"/>
            <w:right w:val="none" w:sz="0" w:space="0" w:color="auto"/>
          </w:divBdr>
        </w:div>
        <w:div w:id="2009283091">
          <w:marLeft w:val="1987"/>
          <w:marRight w:val="0"/>
          <w:marTop w:val="75"/>
          <w:marBottom w:val="0"/>
          <w:divBdr>
            <w:top w:val="none" w:sz="0" w:space="0" w:color="auto"/>
            <w:left w:val="none" w:sz="0" w:space="0" w:color="auto"/>
            <w:bottom w:val="none" w:sz="0" w:space="0" w:color="auto"/>
            <w:right w:val="none" w:sz="0" w:space="0" w:color="auto"/>
          </w:divBdr>
        </w:div>
        <w:div w:id="1714453737">
          <w:marLeft w:val="2520"/>
          <w:marRight w:val="0"/>
          <w:marTop w:val="75"/>
          <w:marBottom w:val="0"/>
          <w:divBdr>
            <w:top w:val="none" w:sz="0" w:space="0" w:color="auto"/>
            <w:left w:val="none" w:sz="0" w:space="0" w:color="auto"/>
            <w:bottom w:val="none" w:sz="0" w:space="0" w:color="auto"/>
            <w:right w:val="none" w:sz="0" w:space="0" w:color="auto"/>
          </w:divBdr>
        </w:div>
        <w:div w:id="727188915">
          <w:marLeft w:val="2520"/>
          <w:marRight w:val="0"/>
          <w:marTop w:val="75"/>
          <w:marBottom w:val="0"/>
          <w:divBdr>
            <w:top w:val="none" w:sz="0" w:space="0" w:color="auto"/>
            <w:left w:val="none" w:sz="0" w:space="0" w:color="auto"/>
            <w:bottom w:val="none" w:sz="0" w:space="0" w:color="auto"/>
            <w:right w:val="none" w:sz="0" w:space="0" w:color="auto"/>
          </w:divBdr>
        </w:div>
        <w:div w:id="237785718">
          <w:marLeft w:val="2520"/>
          <w:marRight w:val="0"/>
          <w:marTop w:val="75"/>
          <w:marBottom w:val="0"/>
          <w:divBdr>
            <w:top w:val="none" w:sz="0" w:space="0" w:color="auto"/>
            <w:left w:val="none" w:sz="0" w:space="0" w:color="auto"/>
            <w:bottom w:val="none" w:sz="0" w:space="0" w:color="auto"/>
            <w:right w:val="none" w:sz="0" w:space="0" w:color="auto"/>
          </w:divBdr>
        </w:div>
        <w:div w:id="1613242143">
          <w:marLeft w:val="1987"/>
          <w:marRight w:val="0"/>
          <w:marTop w:val="75"/>
          <w:marBottom w:val="0"/>
          <w:divBdr>
            <w:top w:val="none" w:sz="0" w:space="0" w:color="auto"/>
            <w:left w:val="none" w:sz="0" w:space="0" w:color="auto"/>
            <w:bottom w:val="none" w:sz="0" w:space="0" w:color="auto"/>
            <w:right w:val="none" w:sz="0" w:space="0" w:color="auto"/>
          </w:divBdr>
        </w:div>
        <w:div w:id="2021203369">
          <w:marLeft w:val="1987"/>
          <w:marRight w:val="0"/>
          <w:marTop w:val="75"/>
          <w:marBottom w:val="0"/>
          <w:divBdr>
            <w:top w:val="none" w:sz="0" w:space="0" w:color="auto"/>
            <w:left w:val="none" w:sz="0" w:space="0" w:color="auto"/>
            <w:bottom w:val="none" w:sz="0" w:space="0" w:color="auto"/>
            <w:right w:val="none" w:sz="0" w:space="0" w:color="auto"/>
          </w:divBdr>
        </w:div>
        <w:div w:id="1334449460">
          <w:marLeft w:val="1440"/>
          <w:marRight w:val="0"/>
          <w:marTop w:val="75"/>
          <w:marBottom w:val="0"/>
          <w:divBdr>
            <w:top w:val="none" w:sz="0" w:space="0" w:color="auto"/>
            <w:left w:val="none" w:sz="0" w:space="0" w:color="auto"/>
            <w:bottom w:val="none" w:sz="0" w:space="0" w:color="auto"/>
            <w:right w:val="none" w:sz="0" w:space="0" w:color="auto"/>
          </w:divBdr>
        </w:div>
        <w:div w:id="1935746765">
          <w:marLeft w:val="1987"/>
          <w:marRight w:val="0"/>
          <w:marTop w:val="75"/>
          <w:marBottom w:val="0"/>
          <w:divBdr>
            <w:top w:val="none" w:sz="0" w:space="0" w:color="auto"/>
            <w:left w:val="none" w:sz="0" w:space="0" w:color="auto"/>
            <w:bottom w:val="none" w:sz="0" w:space="0" w:color="auto"/>
            <w:right w:val="none" w:sz="0" w:space="0" w:color="auto"/>
          </w:divBdr>
        </w:div>
        <w:div w:id="857046183">
          <w:marLeft w:val="1987"/>
          <w:marRight w:val="0"/>
          <w:marTop w:val="75"/>
          <w:marBottom w:val="0"/>
          <w:divBdr>
            <w:top w:val="none" w:sz="0" w:space="0" w:color="auto"/>
            <w:left w:val="none" w:sz="0" w:space="0" w:color="auto"/>
            <w:bottom w:val="none" w:sz="0" w:space="0" w:color="auto"/>
            <w:right w:val="none" w:sz="0" w:space="0" w:color="auto"/>
          </w:divBdr>
        </w:div>
        <w:div w:id="1862233377">
          <w:marLeft w:val="1987"/>
          <w:marRight w:val="0"/>
          <w:marTop w:val="75"/>
          <w:marBottom w:val="0"/>
          <w:divBdr>
            <w:top w:val="none" w:sz="0" w:space="0" w:color="auto"/>
            <w:left w:val="none" w:sz="0" w:space="0" w:color="auto"/>
            <w:bottom w:val="none" w:sz="0" w:space="0" w:color="auto"/>
            <w:right w:val="none" w:sz="0" w:space="0" w:color="auto"/>
          </w:divBdr>
        </w:div>
        <w:div w:id="662513417">
          <w:marLeft w:val="1987"/>
          <w:marRight w:val="0"/>
          <w:marTop w:val="75"/>
          <w:marBottom w:val="0"/>
          <w:divBdr>
            <w:top w:val="none" w:sz="0" w:space="0" w:color="auto"/>
            <w:left w:val="none" w:sz="0" w:space="0" w:color="auto"/>
            <w:bottom w:val="none" w:sz="0" w:space="0" w:color="auto"/>
            <w:right w:val="none" w:sz="0" w:space="0" w:color="auto"/>
          </w:divBdr>
        </w:div>
        <w:div w:id="339159035">
          <w:marLeft w:val="1987"/>
          <w:marRight w:val="0"/>
          <w:marTop w:val="75"/>
          <w:marBottom w:val="0"/>
          <w:divBdr>
            <w:top w:val="none" w:sz="0" w:space="0" w:color="auto"/>
            <w:left w:val="none" w:sz="0" w:space="0" w:color="auto"/>
            <w:bottom w:val="none" w:sz="0" w:space="0" w:color="auto"/>
            <w:right w:val="none" w:sz="0" w:space="0" w:color="auto"/>
          </w:divBdr>
        </w:div>
        <w:div w:id="1751006857">
          <w:marLeft w:val="1987"/>
          <w:marRight w:val="0"/>
          <w:marTop w:val="75"/>
          <w:marBottom w:val="0"/>
          <w:divBdr>
            <w:top w:val="none" w:sz="0" w:space="0" w:color="auto"/>
            <w:left w:val="none" w:sz="0" w:space="0" w:color="auto"/>
            <w:bottom w:val="none" w:sz="0" w:space="0" w:color="auto"/>
            <w:right w:val="none" w:sz="0" w:space="0" w:color="auto"/>
          </w:divBdr>
        </w:div>
        <w:div w:id="307051789">
          <w:marLeft w:val="1987"/>
          <w:marRight w:val="0"/>
          <w:marTop w:val="75"/>
          <w:marBottom w:val="0"/>
          <w:divBdr>
            <w:top w:val="none" w:sz="0" w:space="0" w:color="auto"/>
            <w:left w:val="none" w:sz="0" w:space="0" w:color="auto"/>
            <w:bottom w:val="none" w:sz="0" w:space="0" w:color="auto"/>
            <w:right w:val="none" w:sz="0" w:space="0" w:color="auto"/>
          </w:divBdr>
        </w:div>
        <w:div w:id="342779543">
          <w:marLeft w:val="1440"/>
          <w:marRight w:val="0"/>
          <w:marTop w:val="75"/>
          <w:marBottom w:val="0"/>
          <w:divBdr>
            <w:top w:val="none" w:sz="0" w:space="0" w:color="auto"/>
            <w:left w:val="none" w:sz="0" w:space="0" w:color="auto"/>
            <w:bottom w:val="none" w:sz="0" w:space="0" w:color="auto"/>
            <w:right w:val="none" w:sz="0" w:space="0" w:color="auto"/>
          </w:divBdr>
        </w:div>
        <w:div w:id="92632109">
          <w:marLeft w:val="1987"/>
          <w:marRight w:val="0"/>
          <w:marTop w:val="75"/>
          <w:marBottom w:val="0"/>
          <w:divBdr>
            <w:top w:val="none" w:sz="0" w:space="0" w:color="auto"/>
            <w:left w:val="none" w:sz="0" w:space="0" w:color="auto"/>
            <w:bottom w:val="none" w:sz="0" w:space="0" w:color="auto"/>
            <w:right w:val="none" w:sz="0" w:space="0" w:color="auto"/>
          </w:divBdr>
        </w:div>
        <w:div w:id="2071035302">
          <w:marLeft w:val="1987"/>
          <w:marRight w:val="0"/>
          <w:marTop w:val="75"/>
          <w:marBottom w:val="0"/>
          <w:divBdr>
            <w:top w:val="none" w:sz="0" w:space="0" w:color="auto"/>
            <w:left w:val="none" w:sz="0" w:space="0" w:color="auto"/>
            <w:bottom w:val="none" w:sz="0" w:space="0" w:color="auto"/>
            <w:right w:val="none" w:sz="0" w:space="0" w:color="auto"/>
          </w:divBdr>
        </w:div>
        <w:div w:id="1267925513">
          <w:marLeft w:val="1987"/>
          <w:marRight w:val="0"/>
          <w:marTop w:val="75"/>
          <w:marBottom w:val="0"/>
          <w:divBdr>
            <w:top w:val="none" w:sz="0" w:space="0" w:color="auto"/>
            <w:left w:val="none" w:sz="0" w:space="0" w:color="auto"/>
            <w:bottom w:val="none" w:sz="0" w:space="0" w:color="auto"/>
            <w:right w:val="none" w:sz="0" w:space="0" w:color="auto"/>
          </w:divBdr>
        </w:div>
        <w:div w:id="1923951662">
          <w:marLeft w:val="1987"/>
          <w:marRight w:val="0"/>
          <w:marTop w:val="75"/>
          <w:marBottom w:val="0"/>
          <w:divBdr>
            <w:top w:val="none" w:sz="0" w:space="0" w:color="auto"/>
            <w:left w:val="none" w:sz="0" w:space="0" w:color="auto"/>
            <w:bottom w:val="none" w:sz="0" w:space="0" w:color="auto"/>
            <w:right w:val="none" w:sz="0" w:space="0" w:color="auto"/>
          </w:divBdr>
        </w:div>
        <w:div w:id="23025142">
          <w:marLeft w:val="1987"/>
          <w:marRight w:val="0"/>
          <w:marTop w:val="75"/>
          <w:marBottom w:val="0"/>
          <w:divBdr>
            <w:top w:val="none" w:sz="0" w:space="0" w:color="auto"/>
            <w:left w:val="none" w:sz="0" w:space="0" w:color="auto"/>
            <w:bottom w:val="none" w:sz="0" w:space="0" w:color="auto"/>
            <w:right w:val="none" w:sz="0" w:space="0" w:color="auto"/>
          </w:divBdr>
        </w:div>
        <w:div w:id="64231559">
          <w:marLeft w:val="1987"/>
          <w:marRight w:val="0"/>
          <w:marTop w:val="75"/>
          <w:marBottom w:val="0"/>
          <w:divBdr>
            <w:top w:val="none" w:sz="0" w:space="0" w:color="auto"/>
            <w:left w:val="none" w:sz="0" w:space="0" w:color="auto"/>
            <w:bottom w:val="none" w:sz="0" w:space="0" w:color="auto"/>
            <w:right w:val="none" w:sz="0" w:space="0" w:color="auto"/>
          </w:divBdr>
        </w:div>
        <w:div w:id="1856530731">
          <w:marLeft w:val="1080"/>
          <w:marRight w:val="0"/>
          <w:marTop w:val="75"/>
          <w:marBottom w:val="0"/>
          <w:divBdr>
            <w:top w:val="none" w:sz="0" w:space="0" w:color="auto"/>
            <w:left w:val="none" w:sz="0" w:space="0" w:color="auto"/>
            <w:bottom w:val="none" w:sz="0" w:space="0" w:color="auto"/>
            <w:right w:val="none" w:sz="0" w:space="0" w:color="auto"/>
          </w:divBdr>
        </w:div>
      </w:divsChild>
    </w:div>
    <w:div w:id="1017465442">
      <w:bodyDiv w:val="1"/>
      <w:marLeft w:val="0"/>
      <w:marRight w:val="0"/>
      <w:marTop w:val="0"/>
      <w:marBottom w:val="0"/>
      <w:divBdr>
        <w:top w:val="none" w:sz="0" w:space="0" w:color="auto"/>
        <w:left w:val="none" w:sz="0" w:space="0" w:color="auto"/>
        <w:bottom w:val="none" w:sz="0" w:space="0" w:color="auto"/>
        <w:right w:val="none" w:sz="0" w:space="0" w:color="auto"/>
      </w:divBdr>
      <w:divsChild>
        <w:div w:id="1132676494">
          <w:marLeft w:val="547"/>
          <w:marRight w:val="0"/>
          <w:marTop w:val="150"/>
          <w:marBottom w:val="0"/>
          <w:divBdr>
            <w:top w:val="none" w:sz="0" w:space="0" w:color="auto"/>
            <w:left w:val="none" w:sz="0" w:space="0" w:color="auto"/>
            <w:bottom w:val="none" w:sz="0" w:space="0" w:color="auto"/>
            <w:right w:val="none" w:sz="0" w:space="0" w:color="auto"/>
          </w:divBdr>
        </w:div>
        <w:div w:id="1468160125">
          <w:marLeft w:val="547"/>
          <w:marRight w:val="0"/>
          <w:marTop w:val="150"/>
          <w:marBottom w:val="0"/>
          <w:divBdr>
            <w:top w:val="none" w:sz="0" w:space="0" w:color="auto"/>
            <w:left w:val="none" w:sz="0" w:space="0" w:color="auto"/>
            <w:bottom w:val="none" w:sz="0" w:space="0" w:color="auto"/>
            <w:right w:val="none" w:sz="0" w:space="0" w:color="auto"/>
          </w:divBdr>
        </w:div>
        <w:div w:id="1587492804">
          <w:marLeft w:val="547"/>
          <w:marRight w:val="0"/>
          <w:marTop w:val="150"/>
          <w:marBottom w:val="0"/>
          <w:divBdr>
            <w:top w:val="none" w:sz="0" w:space="0" w:color="auto"/>
            <w:left w:val="none" w:sz="0" w:space="0" w:color="auto"/>
            <w:bottom w:val="none" w:sz="0" w:space="0" w:color="auto"/>
            <w:right w:val="none" w:sz="0" w:space="0" w:color="auto"/>
          </w:divBdr>
        </w:div>
        <w:div w:id="1745028383">
          <w:marLeft w:val="1080"/>
          <w:marRight w:val="0"/>
          <w:marTop w:val="150"/>
          <w:marBottom w:val="0"/>
          <w:divBdr>
            <w:top w:val="none" w:sz="0" w:space="0" w:color="auto"/>
            <w:left w:val="none" w:sz="0" w:space="0" w:color="auto"/>
            <w:bottom w:val="none" w:sz="0" w:space="0" w:color="auto"/>
            <w:right w:val="none" w:sz="0" w:space="0" w:color="auto"/>
          </w:divBdr>
        </w:div>
        <w:div w:id="1437293125">
          <w:marLeft w:val="1080"/>
          <w:marRight w:val="0"/>
          <w:marTop w:val="150"/>
          <w:marBottom w:val="0"/>
          <w:divBdr>
            <w:top w:val="none" w:sz="0" w:space="0" w:color="auto"/>
            <w:left w:val="none" w:sz="0" w:space="0" w:color="auto"/>
            <w:bottom w:val="none" w:sz="0" w:space="0" w:color="auto"/>
            <w:right w:val="none" w:sz="0" w:space="0" w:color="auto"/>
          </w:divBdr>
        </w:div>
        <w:div w:id="404035479">
          <w:marLeft w:val="547"/>
          <w:marRight w:val="0"/>
          <w:marTop w:val="150"/>
          <w:marBottom w:val="0"/>
          <w:divBdr>
            <w:top w:val="none" w:sz="0" w:space="0" w:color="auto"/>
            <w:left w:val="none" w:sz="0" w:space="0" w:color="auto"/>
            <w:bottom w:val="none" w:sz="0" w:space="0" w:color="auto"/>
            <w:right w:val="none" w:sz="0" w:space="0" w:color="auto"/>
          </w:divBdr>
        </w:div>
        <w:div w:id="1061179033">
          <w:marLeft w:val="1080"/>
          <w:marRight w:val="0"/>
          <w:marTop w:val="150"/>
          <w:marBottom w:val="0"/>
          <w:divBdr>
            <w:top w:val="none" w:sz="0" w:space="0" w:color="auto"/>
            <w:left w:val="none" w:sz="0" w:space="0" w:color="auto"/>
            <w:bottom w:val="none" w:sz="0" w:space="0" w:color="auto"/>
            <w:right w:val="none" w:sz="0" w:space="0" w:color="auto"/>
          </w:divBdr>
        </w:div>
        <w:div w:id="474564939">
          <w:marLeft w:val="1080"/>
          <w:marRight w:val="0"/>
          <w:marTop w:val="150"/>
          <w:marBottom w:val="0"/>
          <w:divBdr>
            <w:top w:val="none" w:sz="0" w:space="0" w:color="auto"/>
            <w:left w:val="none" w:sz="0" w:space="0" w:color="auto"/>
            <w:bottom w:val="none" w:sz="0" w:space="0" w:color="auto"/>
            <w:right w:val="none" w:sz="0" w:space="0" w:color="auto"/>
          </w:divBdr>
        </w:div>
        <w:div w:id="701634134">
          <w:marLeft w:val="547"/>
          <w:marRight w:val="0"/>
          <w:marTop w:val="150"/>
          <w:marBottom w:val="0"/>
          <w:divBdr>
            <w:top w:val="none" w:sz="0" w:space="0" w:color="auto"/>
            <w:left w:val="none" w:sz="0" w:space="0" w:color="auto"/>
            <w:bottom w:val="none" w:sz="0" w:space="0" w:color="auto"/>
            <w:right w:val="none" w:sz="0" w:space="0" w:color="auto"/>
          </w:divBdr>
        </w:div>
        <w:div w:id="1014694363">
          <w:marLeft w:val="547"/>
          <w:marRight w:val="0"/>
          <w:marTop w:val="150"/>
          <w:marBottom w:val="0"/>
          <w:divBdr>
            <w:top w:val="none" w:sz="0" w:space="0" w:color="auto"/>
            <w:left w:val="none" w:sz="0" w:space="0" w:color="auto"/>
            <w:bottom w:val="none" w:sz="0" w:space="0" w:color="auto"/>
            <w:right w:val="none" w:sz="0" w:space="0" w:color="auto"/>
          </w:divBdr>
        </w:div>
      </w:divsChild>
    </w:div>
    <w:div w:id="1503357567">
      <w:bodyDiv w:val="1"/>
      <w:marLeft w:val="0"/>
      <w:marRight w:val="0"/>
      <w:marTop w:val="0"/>
      <w:marBottom w:val="0"/>
      <w:divBdr>
        <w:top w:val="none" w:sz="0" w:space="0" w:color="auto"/>
        <w:left w:val="none" w:sz="0" w:space="0" w:color="auto"/>
        <w:bottom w:val="none" w:sz="0" w:space="0" w:color="auto"/>
        <w:right w:val="none" w:sz="0" w:space="0" w:color="auto"/>
      </w:divBdr>
      <w:divsChild>
        <w:div w:id="590310307">
          <w:marLeft w:val="274"/>
          <w:marRight w:val="0"/>
          <w:marTop w:val="150"/>
          <w:marBottom w:val="0"/>
          <w:divBdr>
            <w:top w:val="none" w:sz="0" w:space="0" w:color="auto"/>
            <w:left w:val="none" w:sz="0" w:space="0" w:color="auto"/>
            <w:bottom w:val="none" w:sz="0" w:space="0" w:color="auto"/>
            <w:right w:val="none" w:sz="0" w:space="0" w:color="auto"/>
          </w:divBdr>
        </w:div>
        <w:div w:id="1227761491">
          <w:marLeft w:val="274"/>
          <w:marRight w:val="0"/>
          <w:marTop w:val="150"/>
          <w:marBottom w:val="0"/>
          <w:divBdr>
            <w:top w:val="none" w:sz="0" w:space="0" w:color="auto"/>
            <w:left w:val="none" w:sz="0" w:space="0" w:color="auto"/>
            <w:bottom w:val="none" w:sz="0" w:space="0" w:color="auto"/>
            <w:right w:val="none" w:sz="0" w:space="0" w:color="auto"/>
          </w:divBdr>
        </w:div>
        <w:div w:id="1600093634">
          <w:marLeft w:val="274"/>
          <w:marRight w:val="0"/>
          <w:marTop w:val="150"/>
          <w:marBottom w:val="0"/>
          <w:divBdr>
            <w:top w:val="none" w:sz="0" w:space="0" w:color="auto"/>
            <w:left w:val="none" w:sz="0" w:space="0" w:color="auto"/>
            <w:bottom w:val="none" w:sz="0" w:space="0" w:color="auto"/>
            <w:right w:val="none" w:sz="0" w:space="0" w:color="auto"/>
          </w:divBdr>
        </w:div>
        <w:div w:id="648943181">
          <w:marLeft w:val="274"/>
          <w:marRight w:val="0"/>
          <w:marTop w:val="150"/>
          <w:marBottom w:val="0"/>
          <w:divBdr>
            <w:top w:val="none" w:sz="0" w:space="0" w:color="auto"/>
            <w:left w:val="none" w:sz="0" w:space="0" w:color="auto"/>
            <w:bottom w:val="none" w:sz="0" w:space="0" w:color="auto"/>
            <w:right w:val="none" w:sz="0" w:space="0" w:color="auto"/>
          </w:divBdr>
        </w:div>
        <w:div w:id="2097902953">
          <w:marLeft w:val="274"/>
          <w:marRight w:val="0"/>
          <w:marTop w:val="150"/>
          <w:marBottom w:val="0"/>
          <w:divBdr>
            <w:top w:val="none" w:sz="0" w:space="0" w:color="auto"/>
            <w:left w:val="none" w:sz="0" w:space="0" w:color="auto"/>
            <w:bottom w:val="none" w:sz="0" w:space="0" w:color="auto"/>
            <w:right w:val="none" w:sz="0" w:space="0" w:color="auto"/>
          </w:divBdr>
        </w:div>
      </w:divsChild>
    </w:div>
    <w:div w:id="1624076029">
      <w:bodyDiv w:val="1"/>
      <w:marLeft w:val="0"/>
      <w:marRight w:val="0"/>
      <w:marTop w:val="0"/>
      <w:marBottom w:val="0"/>
      <w:divBdr>
        <w:top w:val="none" w:sz="0" w:space="0" w:color="auto"/>
        <w:left w:val="none" w:sz="0" w:space="0" w:color="auto"/>
        <w:bottom w:val="none" w:sz="0" w:space="0" w:color="auto"/>
        <w:right w:val="none" w:sz="0" w:space="0" w:color="auto"/>
      </w:divBdr>
      <w:divsChild>
        <w:div w:id="2140956220">
          <w:marLeft w:val="1627"/>
          <w:marRight w:val="0"/>
          <w:marTop w:val="75"/>
          <w:marBottom w:val="0"/>
          <w:divBdr>
            <w:top w:val="none" w:sz="0" w:space="0" w:color="auto"/>
            <w:left w:val="none" w:sz="0" w:space="0" w:color="auto"/>
            <w:bottom w:val="none" w:sz="0" w:space="0" w:color="auto"/>
            <w:right w:val="none" w:sz="0" w:space="0" w:color="auto"/>
          </w:divBdr>
        </w:div>
        <w:div w:id="92941378">
          <w:marLeft w:val="1627"/>
          <w:marRight w:val="0"/>
          <w:marTop w:val="75"/>
          <w:marBottom w:val="0"/>
          <w:divBdr>
            <w:top w:val="none" w:sz="0" w:space="0" w:color="auto"/>
            <w:left w:val="none" w:sz="0" w:space="0" w:color="auto"/>
            <w:bottom w:val="none" w:sz="0" w:space="0" w:color="auto"/>
            <w:right w:val="none" w:sz="0" w:space="0" w:color="auto"/>
          </w:divBdr>
        </w:div>
        <w:div w:id="2145613037">
          <w:marLeft w:val="2074"/>
          <w:marRight w:val="0"/>
          <w:marTop w:val="75"/>
          <w:marBottom w:val="0"/>
          <w:divBdr>
            <w:top w:val="none" w:sz="0" w:space="0" w:color="auto"/>
            <w:left w:val="none" w:sz="0" w:space="0" w:color="auto"/>
            <w:bottom w:val="none" w:sz="0" w:space="0" w:color="auto"/>
            <w:right w:val="none" w:sz="0" w:space="0" w:color="auto"/>
          </w:divBdr>
        </w:div>
        <w:div w:id="781268796">
          <w:marLeft w:val="2520"/>
          <w:marRight w:val="0"/>
          <w:marTop w:val="75"/>
          <w:marBottom w:val="0"/>
          <w:divBdr>
            <w:top w:val="none" w:sz="0" w:space="0" w:color="auto"/>
            <w:left w:val="none" w:sz="0" w:space="0" w:color="auto"/>
            <w:bottom w:val="none" w:sz="0" w:space="0" w:color="auto"/>
            <w:right w:val="none" w:sz="0" w:space="0" w:color="auto"/>
          </w:divBdr>
        </w:div>
        <w:div w:id="1173910586">
          <w:marLeft w:val="2520"/>
          <w:marRight w:val="0"/>
          <w:marTop w:val="75"/>
          <w:marBottom w:val="0"/>
          <w:divBdr>
            <w:top w:val="none" w:sz="0" w:space="0" w:color="auto"/>
            <w:left w:val="none" w:sz="0" w:space="0" w:color="auto"/>
            <w:bottom w:val="none" w:sz="0" w:space="0" w:color="auto"/>
            <w:right w:val="none" w:sz="0" w:space="0" w:color="auto"/>
          </w:divBdr>
        </w:div>
        <w:div w:id="343476484">
          <w:marLeft w:val="2520"/>
          <w:marRight w:val="0"/>
          <w:marTop w:val="75"/>
          <w:marBottom w:val="0"/>
          <w:divBdr>
            <w:top w:val="none" w:sz="0" w:space="0" w:color="auto"/>
            <w:left w:val="none" w:sz="0" w:space="0" w:color="auto"/>
            <w:bottom w:val="none" w:sz="0" w:space="0" w:color="auto"/>
            <w:right w:val="none" w:sz="0" w:space="0" w:color="auto"/>
          </w:divBdr>
        </w:div>
        <w:div w:id="1838839101">
          <w:marLeft w:val="1987"/>
          <w:marRight w:val="0"/>
          <w:marTop w:val="75"/>
          <w:marBottom w:val="0"/>
          <w:divBdr>
            <w:top w:val="none" w:sz="0" w:space="0" w:color="auto"/>
            <w:left w:val="none" w:sz="0" w:space="0" w:color="auto"/>
            <w:bottom w:val="none" w:sz="0" w:space="0" w:color="auto"/>
            <w:right w:val="none" w:sz="0" w:space="0" w:color="auto"/>
          </w:divBdr>
        </w:div>
        <w:div w:id="1388600771">
          <w:marLeft w:val="2520"/>
          <w:marRight w:val="0"/>
          <w:marTop w:val="75"/>
          <w:marBottom w:val="0"/>
          <w:divBdr>
            <w:top w:val="none" w:sz="0" w:space="0" w:color="auto"/>
            <w:left w:val="none" w:sz="0" w:space="0" w:color="auto"/>
            <w:bottom w:val="none" w:sz="0" w:space="0" w:color="auto"/>
            <w:right w:val="none" w:sz="0" w:space="0" w:color="auto"/>
          </w:divBdr>
        </w:div>
        <w:div w:id="154344711">
          <w:marLeft w:val="2520"/>
          <w:marRight w:val="0"/>
          <w:marTop w:val="75"/>
          <w:marBottom w:val="0"/>
          <w:divBdr>
            <w:top w:val="none" w:sz="0" w:space="0" w:color="auto"/>
            <w:left w:val="none" w:sz="0" w:space="0" w:color="auto"/>
            <w:bottom w:val="none" w:sz="0" w:space="0" w:color="auto"/>
            <w:right w:val="none" w:sz="0" w:space="0" w:color="auto"/>
          </w:divBdr>
        </w:div>
        <w:div w:id="1705208977">
          <w:marLeft w:val="2520"/>
          <w:marRight w:val="0"/>
          <w:marTop w:val="75"/>
          <w:marBottom w:val="0"/>
          <w:divBdr>
            <w:top w:val="none" w:sz="0" w:space="0" w:color="auto"/>
            <w:left w:val="none" w:sz="0" w:space="0" w:color="auto"/>
            <w:bottom w:val="none" w:sz="0" w:space="0" w:color="auto"/>
            <w:right w:val="none" w:sz="0" w:space="0" w:color="auto"/>
          </w:divBdr>
        </w:div>
        <w:div w:id="1297418135">
          <w:marLeft w:val="1987"/>
          <w:marRight w:val="0"/>
          <w:marTop w:val="75"/>
          <w:marBottom w:val="0"/>
          <w:divBdr>
            <w:top w:val="none" w:sz="0" w:space="0" w:color="auto"/>
            <w:left w:val="none" w:sz="0" w:space="0" w:color="auto"/>
            <w:bottom w:val="none" w:sz="0" w:space="0" w:color="auto"/>
            <w:right w:val="none" w:sz="0" w:space="0" w:color="auto"/>
          </w:divBdr>
        </w:div>
        <w:div w:id="328874922">
          <w:marLeft w:val="2520"/>
          <w:marRight w:val="0"/>
          <w:marTop w:val="75"/>
          <w:marBottom w:val="0"/>
          <w:divBdr>
            <w:top w:val="none" w:sz="0" w:space="0" w:color="auto"/>
            <w:left w:val="none" w:sz="0" w:space="0" w:color="auto"/>
            <w:bottom w:val="none" w:sz="0" w:space="0" w:color="auto"/>
            <w:right w:val="none" w:sz="0" w:space="0" w:color="auto"/>
          </w:divBdr>
        </w:div>
        <w:div w:id="1246917862">
          <w:marLeft w:val="3240"/>
          <w:marRight w:val="0"/>
          <w:marTop w:val="75"/>
          <w:marBottom w:val="0"/>
          <w:divBdr>
            <w:top w:val="none" w:sz="0" w:space="0" w:color="auto"/>
            <w:left w:val="none" w:sz="0" w:space="0" w:color="auto"/>
            <w:bottom w:val="none" w:sz="0" w:space="0" w:color="auto"/>
            <w:right w:val="none" w:sz="0" w:space="0" w:color="auto"/>
          </w:divBdr>
        </w:div>
        <w:div w:id="530873122">
          <w:marLeft w:val="3240"/>
          <w:marRight w:val="0"/>
          <w:marTop w:val="75"/>
          <w:marBottom w:val="0"/>
          <w:divBdr>
            <w:top w:val="none" w:sz="0" w:space="0" w:color="auto"/>
            <w:left w:val="none" w:sz="0" w:space="0" w:color="auto"/>
            <w:bottom w:val="none" w:sz="0" w:space="0" w:color="auto"/>
            <w:right w:val="none" w:sz="0" w:space="0" w:color="auto"/>
          </w:divBdr>
        </w:div>
        <w:div w:id="829293588">
          <w:marLeft w:val="3240"/>
          <w:marRight w:val="0"/>
          <w:marTop w:val="75"/>
          <w:marBottom w:val="0"/>
          <w:divBdr>
            <w:top w:val="none" w:sz="0" w:space="0" w:color="auto"/>
            <w:left w:val="none" w:sz="0" w:space="0" w:color="auto"/>
            <w:bottom w:val="none" w:sz="0" w:space="0" w:color="auto"/>
            <w:right w:val="none" w:sz="0" w:space="0" w:color="auto"/>
          </w:divBdr>
        </w:div>
        <w:div w:id="466316914">
          <w:marLeft w:val="3240"/>
          <w:marRight w:val="0"/>
          <w:marTop w:val="75"/>
          <w:marBottom w:val="0"/>
          <w:divBdr>
            <w:top w:val="none" w:sz="0" w:space="0" w:color="auto"/>
            <w:left w:val="none" w:sz="0" w:space="0" w:color="auto"/>
            <w:bottom w:val="none" w:sz="0" w:space="0" w:color="auto"/>
            <w:right w:val="none" w:sz="0" w:space="0" w:color="auto"/>
          </w:divBdr>
        </w:div>
        <w:div w:id="1374840959">
          <w:marLeft w:val="3240"/>
          <w:marRight w:val="0"/>
          <w:marTop w:val="75"/>
          <w:marBottom w:val="0"/>
          <w:divBdr>
            <w:top w:val="none" w:sz="0" w:space="0" w:color="auto"/>
            <w:left w:val="none" w:sz="0" w:space="0" w:color="auto"/>
            <w:bottom w:val="none" w:sz="0" w:space="0" w:color="auto"/>
            <w:right w:val="none" w:sz="0" w:space="0" w:color="auto"/>
          </w:divBdr>
        </w:div>
        <w:div w:id="419642619">
          <w:marLeft w:val="3240"/>
          <w:marRight w:val="0"/>
          <w:marTop w:val="75"/>
          <w:marBottom w:val="0"/>
          <w:divBdr>
            <w:top w:val="none" w:sz="0" w:space="0" w:color="auto"/>
            <w:left w:val="none" w:sz="0" w:space="0" w:color="auto"/>
            <w:bottom w:val="none" w:sz="0" w:space="0" w:color="auto"/>
            <w:right w:val="none" w:sz="0" w:space="0" w:color="auto"/>
          </w:divBdr>
        </w:div>
        <w:div w:id="514416649">
          <w:marLeft w:val="2520"/>
          <w:marRight w:val="0"/>
          <w:marTop w:val="75"/>
          <w:marBottom w:val="0"/>
          <w:divBdr>
            <w:top w:val="none" w:sz="0" w:space="0" w:color="auto"/>
            <w:left w:val="none" w:sz="0" w:space="0" w:color="auto"/>
            <w:bottom w:val="none" w:sz="0" w:space="0" w:color="auto"/>
            <w:right w:val="none" w:sz="0" w:space="0" w:color="auto"/>
          </w:divBdr>
        </w:div>
        <w:div w:id="859708316">
          <w:marLeft w:val="2520"/>
          <w:marRight w:val="0"/>
          <w:marTop w:val="75"/>
          <w:marBottom w:val="0"/>
          <w:divBdr>
            <w:top w:val="none" w:sz="0" w:space="0" w:color="auto"/>
            <w:left w:val="none" w:sz="0" w:space="0" w:color="auto"/>
            <w:bottom w:val="none" w:sz="0" w:space="0" w:color="auto"/>
            <w:right w:val="none" w:sz="0" w:space="0" w:color="auto"/>
          </w:divBdr>
        </w:div>
        <w:div w:id="507254779">
          <w:marLeft w:val="1987"/>
          <w:marRight w:val="0"/>
          <w:marTop w:val="75"/>
          <w:marBottom w:val="0"/>
          <w:divBdr>
            <w:top w:val="none" w:sz="0" w:space="0" w:color="auto"/>
            <w:left w:val="none" w:sz="0" w:space="0" w:color="auto"/>
            <w:bottom w:val="none" w:sz="0" w:space="0" w:color="auto"/>
            <w:right w:val="none" w:sz="0" w:space="0" w:color="auto"/>
          </w:divBdr>
        </w:div>
        <w:div w:id="1317340782">
          <w:marLeft w:val="2520"/>
          <w:marRight w:val="0"/>
          <w:marTop w:val="75"/>
          <w:marBottom w:val="0"/>
          <w:divBdr>
            <w:top w:val="none" w:sz="0" w:space="0" w:color="auto"/>
            <w:left w:val="none" w:sz="0" w:space="0" w:color="auto"/>
            <w:bottom w:val="none" w:sz="0" w:space="0" w:color="auto"/>
            <w:right w:val="none" w:sz="0" w:space="0" w:color="auto"/>
          </w:divBdr>
        </w:div>
        <w:div w:id="1678387993">
          <w:marLeft w:val="2520"/>
          <w:marRight w:val="0"/>
          <w:marTop w:val="75"/>
          <w:marBottom w:val="0"/>
          <w:divBdr>
            <w:top w:val="none" w:sz="0" w:space="0" w:color="auto"/>
            <w:left w:val="none" w:sz="0" w:space="0" w:color="auto"/>
            <w:bottom w:val="none" w:sz="0" w:space="0" w:color="auto"/>
            <w:right w:val="none" w:sz="0" w:space="0" w:color="auto"/>
          </w:divBdr>
        </w:div>
        <w:div w:id="2075816627">
          <w:marLeft w:val="2520"/>
          <w:marRight w:val="0"/>
          <w:marTop w:val="75"/>
          <w:marBottom w:val="0"/>
          <w:divBdr>
            <w:top w:val="none" w:sz="0" w:space="0" w:color="auto"/>
            <w:left w:val="none" w:sz="0" w:space="0" w:color="auto"/>
            <w:bottom w:val="none" w:sz="0" w:space="0" w:color="auto"/>
            <w:right w:val="none" w:sz="0" w:space="0" w:color="auto"/>
          </w:divBdr>
        </w:div>
      </w:divsChild>
    </w:div>
    <w:div w:id="1800567203">
      <w:bodyDiv w:val="1"/>
      <w:marLeft w:val="0"/>
      <w:marRight w:val="0"/>
      <w:marTop w:val="0"/>
      <w:marBottom w:val="0"/>
      <w:divBdr>
        <w:top w:val="none" w:sz="0" w:space="0" w:color="auto"/>
        <w:left w:val="none" w:sz="0" w:space="0" w:color="auto"/>
        <w:bottom w:val="none" w:sz="0" w:space="0" w:color="auto"/>
        <w:right w:val="none" w:sz="0" w:space="0" w:color="auto"/>
      </w:divBdr>
      <w:divsChild>
        <w:div w:id="909265209">
          <w:marLeft w:val="806"/>
          <w:marRight w:val="0"/>
          <w:marTop w:val="75"/>
          <w:marBottom w:val="0"/>
          <w:divBdr>
            <w:top w:val="none" w:sz="0" w:space="0" w:color="auto"/>
            <w:left w:val="none" w:sz="0" w:space="0" w:color="auto"/>
            <w:bottom w:val="none" w:sz="0" w:space="0" w:color="auto"/>
            <w:right w:val="none" w:sz="0" w:space="0" w:color="auto"/>
          </w:divBdr>
        </w:div>
        <w:div w:id="28075321">
          <w:marLeft w:val="806"/>
          <w:marRight w:val="0"/>
          <w:marTop w:val="75"/>
          <w:marBottom w:val="0"/>
          <w:divBdr>
            <w:top w:val="none" w:sz="0" w:space="0" w:color="auto"/>
            <w:left w:val="none" w:sz="0" w:space="0" w:color="auto"/>
            <w:bottom w:val="none" w:sz="0" w:space="0" w:color="auto"/>
            <w:right w:val="none" w:sz="0" w:space="0" w:color="auto"/>
          </w:divBdr>
        </w:div>
        <w:div w:id="700932696">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gis.hud.gov/affh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srifederal.maps.arcgis.com/apps/webappviewer/index.html?id=852f6731b72f465ab2fbbe76d4269f0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olicylink.org/sites/default/files/COMMUNITYENGAGEMENTGUIDE_LY_FINAL%20%281%29.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ctfinder.census.gov/faces/nav/jsf/pages/searchresults.xhtml?refresh=t" TargetMode="External"/><Relationship Id="rId5" Type="http://schemas.openxmlformats.org/officeDocument/2006/relationships/footnotes" Target="footnotes.xml"/><Relationship Id="rId15" Type="http://schemas.openxmlformats.org/officeDocument/2006/relationships/hyperlink" Target="https://www.hudexchange.info/programs/sci/resources/equity-and-engagement/" TargetMode="External"/><Relationship Id="rId10" Type="http://schemas.openxmlformats.org/officeDocument/2006/relationships/hyperlink" Target="http://portal.ncdenr.org/web/wi/cdbg-i-compliance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rtal.ncdenr.org/c/document_library/get_file?uuid=5cb596be-f737-4a42-ad40-c0bab9d0c36a&amp;groupId=14655572" TargetMode="External"/><Relationship Id="rId14" Type="http://schemas.openxmlformats.org/officeDocument/2006/relationships/hyperlink" Target="https://www.hudexchange.info/resource/3817/econ-planning-suite-citizen-participation-and-consultation-toolk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2498</TotalTime>
  <Pages>18</Pages>
  <Words>3867</Words>
  <Characters>27964</Characters>
  <Application>Microsoft Office Word</Application>
  <DocSecurity>0</DocSecurity>
  <Lines>233</Lines>
  <Paragraphs>63</Paragraphs>
  <ScaleCrop>false</ScaleCrop>
  <HeadingPairs>
    <vt:vector size="2" baseType="variant">
      <vt:variant>
        <vt:lpstr>Title</vt:lpstr>
      </vt:variant>
      <vt:variant>
        <vt:i4>1</vt:i4>
      </vt:variant>
    </vt:vector>
  </HeadingPairs>
  <TitlesOfParts>
    <vt:vector size="1" baseType="lpstr">
      <vt:lpstr>ANALYSIS OF IMPEDIMENTS TO FAIR HOUSING CHECKLIST</vt:lpstr>
    </vt:vector>
  </TitlesOfParts>
  <Company>Division Of Community Assist.</Company>
  <LinksUpToDate>false</LinksUpToDate>
  <CharactersWithSpaces>31768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IMPEDIMENTS TO FAIR HOUSING CHECKLIST</dc:title>
  <dc:creator>Sarah Humphrey</dc:creator>
  <cp:lastModifiedBy>Vargas, Liney M</cp:lastModifiedBy>
  <cp:revision>15</cp:revision>
  <cp:lastPrinted>2018-11-08T19:46:00Z</cp:lastPrinted>
  <dcterms:created xsi:type="dcterms:W3CDTF">2016-07-07T18:31:00Z</dcterms:created>
  <dcterms:modified xsi:type="dcterms:W3CDTF">2018-11-13T22:52:00Z</dcterms:modified>
</cp:coreProperties>
</file>