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3E" w:rsidRPr="00D922B9" w:rsidRDefault="00C6443E" w:rsidP="00E60386">
      <w:pPr>
        <w:ind w:right="-630"/>
      </w:pPr>
      <w:bookmarkStart w:id="0" w:name="_GoBack"/>
      <w:bookmarkEnd w:id="0"/>
    </w:p>
    <w:p w:rsidR="0003295D" w:rsidRDefault="0003295D" w:rsidP="00120222">
      <w:pPr>
        <w:rPr>
          <w:b/>
          <w:u w:val="single"/>
        </w:rPr>
      </w:pPr>
    </w:p>
    <w:p w:rsidR="0003295D" w:rsidRDefault="00F026AD" w:rsidP="0003295D">
      <w:pPr>
        <w:jc w:val="center"/>
        <w:rPr>
          <w:b/>
          <w:u w:val="single"/>
        </w:rPr>
      </w:pPr>
      <w:r>
        <w:rPr>
          <w:b/>
          <w:u w:val="single"/>
        </w:rPr>
        <w:t>October 17</w:t>
      </w:r>
      <w:r w:rsidR="0003295D">
        <w:rPr>
          <w:b/>
          <w:u w:val="single"/>
        </w:rPr>
        <w:t>, 2017</w:t>
      </w:r>
    </w:p>
    <w:p w:rsidR="0003295D" w:rsidRDefault="0003295D" w:rsidP="0003295D">
      <w:pPr>
        <w:jc w:val="center"/>
        <w:rPr>
          <w:b/>
          <w:u w:val="single"/>
        </w:rPr>
      </w:pPr>
    </w:p>
    <w:p w:rsidR="0003295D" w:rsidRDefault="0003295D" w:rsidP="0003295D">
      <w:pPr>
        <w:jc w:val="center"/>
        <w:rPr>
          <w:b/>
          <w:u w:val="single"/>
        </w:rPr>
      </w:pPr>
    </w:p>
    <w:p w:rsidR="00120222" w:rsidRPr="00D922B9" w:rsidRDefault="00120222" w:rsidP="00120222">
      <w:pPr>
        <w:rPr>
          <w:b/>
          <w:u w:val="single"/>
        </w:rPr>
      </w:pPr>
      <w:r w:rsidRPr="00D922B9">
        <w:rPr>
          <w:b/>
          <w:u w:val="single"/>
        </w:rPr>
        <w:t>External Memo:</w:t>
      </w:r>
      <w:r w:rsidR="00D922B9">
        <w:rPr>
          <w:b/>
          <w:u w:val="single"/>
        </w:rPr>
        <w:t xml:space="preserve">  </w:t>
      </w:r>
    </w:p>
    <w:p w:rsidR="00120222" w:rsidRPr="00D922B9" w:rsidRDefault="00120222" w:rsidP="00120222">
      <w:pPr>
        <w:rPr>
          <w:b/>
          <w:u w:val="single"/>
        </w:rPr>
      </w:pPr>
    </w:p>
    <w:p w:rsidR="00120222" w:rsidRPr="00D922B9" w:rsidRDefault="00120222" w:rsidP="00120222">
      <w:pPr>
        <w:rPr>
          <w:b/>
          <w:u w:val="single"/>
        </w:rPr>
      </w:pPr>
    </w:p>
    <w:p w:rsidR="00120222" w:rsidRPr="00D922B9" w:rsidRDefault="00120222" w:rsidP="00120222">
      <w:pPr>
        <w:jc w:val="center"/>
        <w:rPr>
          <w:b/>
          <w:sz w:val="44"/>
          <w:szCs w:val="44"/>
          <w:u w:val="single"/>
        </w:rPr>
      </w:pPr>
      <w:r w:rsidRPr="00D922B9">
        <w:rPr>
          <w:b/>
          <w:sz w:val="44"/>
          <w:szCs w:val="44"/>
          <w:u w:val="single"/>
        </w:rPr>
        <w:t>2017 RRD Errata Sheet</w:t>
      </w:r>
    </w:p>
    <w:p w:rsidR="00120222" w:rsidRPr="00D922B9" w:rsidRDefault="00120222" w:rsidP="00120222">
      <w:pPr>
        <w:rPr>
          <w:b/>
          <w:u w:val="single"/>
        </w:rPr>
      </w:pPr>
    </w:p>
    <w:p w:rsidR="00120222" w:rsidRPr="00D922B9" w:rsidRDefault="00120222" w:rsidP="00120222">
      <w:pPr>
        <w:rPr>
          <w:b/>
          <w:u w:val="single"/>
        </w:rPr>
      </w:pPr>
      <w:r w:rsidRPr="00D922B9">
        <w:rPr>
          <w:b/>
          <w:u w:val="single"/>
        </w:rPr>
        <w:t>Following Initial 2017 RRD Release</w:t>
      </w:r>
      <w:r w:rsidR="00D922B9">
        <w:rPr>
          <w:b/>
          <w:u w:val="single"/>
        </w:rPr>
        <w:t xml:space="preserve"> (DWM/UST 1/15/2017)</w:t>
      </w:r>
      <w:r w:rsidRPr="00D922B9">
        <w:rPr>
          <w:b/>
          <w:u w:val="single"/>
        </w:rPr>
        <w:t>:</w:t>
      </w:r>
    </w:p>
    <w:p w:rsidR="00120222" w:rsidRPr="00D922B9" w:rsidRDefault="00120222" w:rsidP="00120222"/>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 xml:space="preserve"> 3.351 is included within the SOW document and missing from Price List.  Rate remains unchanged at $80 per well.</w:t>
      </w:r>
    </w:p>
    <w:p w:rsidR="00120222" w:rsidRPr="00D922B9" w:rsidRDefault="00120222" w:rsidP="00120222">
      <w:pPr>
        <w:pStyle w:val="ListParagraph"/>
        <w:jc w:val="both"/>
        <w:rPr>
          <w:rFonts w:ascii="Times New Roman" w:hAnsi="Times New Roman" w:cs="Times New Roman"/>
          <w:sz w:val="24"/>
          <w:szCs w:val="24"/>
        </w:rPr>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 xml:space="preserve">Where do costs for bottled water and POE service go?  These </w:t>
      </w:r>
      <w:proofErr w:type="gramStart"/>
      <w:r w:rsidRPr="00D922B9">
        <w:rPr>
          <w:rFonts w:ascii="Times New Roman" w:hAnsi="Times New Roman" w:cs="Times New Roman"/>
          <w:sz w:val="24"/>
          <w:szCs w:val="24"/>
        </w:rPr>
        <w:t>are considered to be</w:t>
      </w:r>
      <w:proofErr w:type="gramEnd"/>
      <w:r w:rsidRPr="00D922B9">
        <w:rPr>
          <w:rFonts w:ascii="Times New Roman" w:hAnsi="Times New Roman" w:cs="Times New Roman"/>
          <w:sz w:val="24"/>
          <w:szCs w:val="24"/>
        </w:rPr>
        <w:t xml:space="preserve"> utility repair and would go under 10.030 and are considered to be 3</w:t>
      </w:r>
      <w:r w:rsidRPr="00D922B9">
        <w:rPr>
          <w:rFonts w:ascii="Times New Roman" w:hAnsi="Times New Roman" w:cs="Times New Roman"/>
          <w:sz w:val="24"/>
          <w:szCs w:val="24"/>
          <w:vertAlign w:val="superscript"/>
        </w:rPr>
        <w:t>rd</w:t>
      </w:r>
      <w:r w:rsidRPr="00D922B9">
        <w:rPr>
          <w:rFonts w:ascii="Times New Roman" w:hAnsi="Times New Roman" w:cs="Times New Roman"/>
          <w:sz w:val="24"/>
          <w:szCs w:val="24"/>
        </w:rPr>
        <w:t xml:space="preserve"> party costs</w:t>
      </w:r>
      <w:r w:rsidR="00C32B2C">
        <w:rPr>
          <w:rFonts w:ascii="Times New Roman" w:hAnsi="Times New Roman" w:cs="Times New Roman"/>
          <w:sz w:val="24"/>
          <w:szCs w:val="24"/>
        </w:rPr>
        <w:t>.</w:t>
      </w:r>
      <w:r w:rsidRPr="00D922B9">
        <w:rPr>
          <w:rFonts w:ascii="Times New Roman" w:hAnsi="Times New Roman" w:cs="Times New Roman"/>
          <w:sz w:val="24"/>
          <w:szCs w:val="24"/>
        </w:rPr>
        <w:t xml:space="preserve"> </w:t>
      </w:r>
      <w:r w:rsidR="00C32B2C">
        <w:rPr>
          <w:rFonts w:ascii="Times New Roman" w:hAnsi="Times New Roman" w:cs="Times New Roman"/>
          <w:sz w:val="24"/>
          <w:szCs w:val="24"/>
        </w:rPr>
        <w:t>I</w:t>
      </w:r>
      <w:r w:rsidRPr="00D922B9">
        <w:rPr>
          <w:rFonts w:ascii="Times New Roman" w:hAnsi="Times New Roman" w:cs="Times New Roman"/>
          <w:sz w:val="24"/>
          <w:szCs w:val="24"/>
        </w:rPr>
        <w:t>f costs are expected to exceed $5,000, then follow Task Code 1.061.</w:t>
      </w:r>
    </w:p>
    <w:p w:rsidR="00120222" w:rsidRPr="00D922B9" w:rsidRDefault="00120222" w:rsidP="00120222">
      <w:pPr>
        <w:pStyle w:val="ListParagraph"/>
        <w:jc w:val="both"/>
        <w:rPr>
          <w:rFonts w:ascii="Times New Roman" w:hAnsi="Times New Roman" w:cs="Times New Roman"/>
          <w:sz w:val="24"/>
          <w:szCs w:val="24"/>
        </w:rPr>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The price sheet referenced an equipment charge ($250) but does not have a task code listed, or is it discussed in the SOW document.  Will that be a per/drilling event charge?  Abandonment only.</w:t>
      </w:r>
    </w:p>
    <w:p w:rsidR="00120222" w:rsidRPr="00D922B9" w:rsidRDefault="00120222" w:rsidP="00120222">
      <w:pPr>
        <w:jc w:val="both"/>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If we are also doing groundwater sampling during a quarter for a remediation system, can we bill for a Monitoring Report (6.091) and the CA Performance Report (6.105)?  No. Once a system is started the effects of the system are measured in the MWs.</w:t>
      </w:r>
    </w:p>
    <w:p w:rsidR="00120222" w:rsidRPr="00D922B9" w:rsidRDefault="00120222" w:rsidP="00120222">
      <w:pPr>
        <w:jc w:val="both"/>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For Excavation (2.416 and 7.361) Will we need to document the costs that make up the total cost, or will we just need to provide the weight tickets, manifests, and analytical for each truck load?  Just the information that is listed.</w:t>
      </w:r>
    </w:p>
    <w:p w:rsidR="00120222" w:rsidRPr="00D922B9" w:rsidRDefault="00120222" w:rsidP="00120222">
      <w:pPr>
        <w:jc w:val="both"/>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For Task 12.010 the SOW document discusses average hourly rates for the field technician and the PM, but the price sheet just referenced the IRS mileage rate.  Will labor be added back to the mileage rate?  No.  Thank you for pointing out the fact the SOW was not corrected.</w:t>
      </w:r>
    </w:p>
    <w:p w:rsidR="00120222" w:rsidRPr="00D922B9" w:rsidRDefault="00120222" w:rsidP="00120222">
      <w:pPr>
        <w:pStyle w:val="ListParagraph"/>
        <w:jc w:val="both"/>
        <w:rPr>
          <w:rFonts w:ascii="Times New Roman" w:hAnsi="Times New Roman" w:cs="Times New Roman"/>
          <w:sz w:val="24"/>
          <w:szCs w:val="24"/>
        </w:rPr>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Due to a conflict in numbering with RUST, 6.030 will be changed to 6.029. (8/17/17)</w:t>
      </w:r>
    </w:p>
    <w:p w:rsidR="0003295D" w:rsidRDefault="0003295D" w:rsidP="00120222">
      <w:pPr>
        <w:ind w:left="360"/>
        <w:jc w:val="both"/>
        <w:sectPr w:rsidR="0003295D" w:rsidSect="0003295D">
          <w:headerReference w:type="default" r:id="rId7"/>
          <w:footerReference w:type="default" r:id="rId8"/>
          <w:pgSz w:w="12240" w:h="15840"/>
          <w:pgMar w:top="360" w:right="630" w:bottom="1440" w:left="630" w:header="720" w:footer="432" w:gutter="0"/>
          <w:cols w:space="720"/>
          <w:docGrid w:linePitch="360"/>
        </w:sectPr>
      </w:pPr>
    </w:p>
    <w:p w:rsidR="00120222" w:rsidRPr="00D922B9" w:rsidRDefault="00120222" w:rsidP="00120222">
      <w:pPr>
        <w:ind w:left="360"/>
        <w:jc w:val="both"/>
        <w:rPr>
          <w:b/>
          <w:u w:val="single"/>
        </w:rPr>
      </w:pPr>
      <w:r w:rsidRPr="00D922B9">
        <w:rPr>
          <w:b/>
          <w:u w:val="single"/>
        </w:rPr>
        <w:lastRenderedPageBreak/>
        <w:t>10/16/2016 Updates</w:t>
      </w:r>
      <w:r w:rsidR="00D922B9">
        <w:rPr>
          <w:b/>
          <w:u w:val="single"/>
        </w:rPr>
        <w:t xml:space="preserve"> (DWM/UST 10</w:t>
      </w:r>
      <w:r w:rsidR="00F026AD">
        <w:rPr>
          <w:b/>
          <w:u w:val="single"/>
        </w:rPr>
        <w:t>/17</w:t>
      </w:r>
      <w:r w:rsidR="00D922B9">
        <w:rPr>
          <w:b/>
          <w:u w:val="single"/>
        </w:rPr>
        <w:t>/2017)</w:t>
      </w:r>
      <w:r w:rsidRPr="00D922B9">
        <w:rPr>
          <w:b/>
          <w:u w:val="single"/>
        </w:rPr>
        <w:t>:</w:t>
      </w:r>
    </w:p>
    <w:p w:rsidR="00120222" w:rsidRPr="00D922B9" w:rsidRDefault="00120222" w:rsidP="00120222">
      <w:pPr>
        <w:ind w:left="360"/>
        <w:jc w:val="both"/>
        <w:rPr>
          <w:b/>
          <w:u w:val="single"/>
        </w:rPr>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 xml:space="preserve">Task Code 6.030 – Accelerated Site Characterization (ASC) Report has been changed to </w:t>
      </w:r>
      <w:r w:rsidRPr="00D922B9">
        <w:rPr>
          <w:rFonts w:ascii="Times New Roman" w:hAnsi="Times New Roman" w:cs="Times New Roman"/>
          <w:b/>
          <w:sz w:val="24"/>
          <w:szCs w:val="24"/>
          <w:highlight w:val="yellow"/>
          <w:u w:val="single"/>
        </w:rPr>
        <w:t>6.029</w:t>
      </w:r>
      <w:r w:rsidRPr="00D922B9">
        <w:rPr>
          <w:rFonts w:ascii="Times New Roman" w:hAnsi="Times New Roman" w:cs="Times New Roman"/>
          <w:sz w:val="24"/>
          <w:szCs w:val="24"/>
        </w:rPr>
        <w:t xml:space="preserve"> due to a conflict with the previous use of this task code.</w:t>
      </w:r>
    </w:p>
    <w:p w:rsidR="00120222" w:rsidRPr="00D922B9" w:rsidRDefault="00120222" w:rsidP="00120222">
      <w:pPr>
        <w:jc w:val="both"/>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 xml:space="preserve">Task Code 2.281 -  </w:t>
      </w:r>
      <w:r w:rsidRPr="00D922B9">
        <w:rPr>
          <w:rFonts w:ascii="Times New Roman" w:hAnsi="Times New Roman" w:cs="Times New Roman"/>
          <w:sz w:val="24"/>
        </w:rPr>
        <w:t>SOW shall include all field personnel required to manage</w:t>
      </w:r>
      <w:r w:rsidRPr="00D922B9">
        <w:rPr>
          <w:rFonts w:ascii="Times New Roman" w:hAnsi="Times New Roman" w:cs="Times New Roman"/>
          <w:b/>
          <w:i/>
          <w:sz w:val="24"/>
        </w:rPr>
        <w:t xml:space="preserve"> </w:t>
      </w:r>
      <w:r w:rsidRPr="00D922B9">
        <w:rPr>
          <w:rFonts w:ascii="Times New Roman" w:hAnsi="Times New Roman" w:cs="Times New Roman"/>
          <w:sz w:val="24"/>
        </w:rPr>
        <w:t>new</w:t>
      </w:r>
      <w:r w:rsidRPr="00D922B9">
        <w:rPr>
          <w:rFonts w:ascii="Times New Roman" w:hAnsi="Times New Roman" w:cs="Times New Roman"/>
          <w:b/>
          <w:i/>
          <w:sz w:val="24"/>
        </w:rPr>
        <w:t xml:space="preserve"> </w:t>
      </w:r>
      <w:r w:rsidRPr="00D922B9">
        <w:rPr>
          <w:rFonts w:ascii="Times New Roman" w:hAnsi="Times New Roman" w:cs="Times New Roman"/>
          <w:sz w:val="24"/>
        </w:rPr>
        <w:t xml:space="preserve">booms/socks and drums (if applicable) at a site as well as any required liquid level measurements for management of sorbent booms/socks within wells. This includes installation and/or removal.  Removal should only be conducted at the time of replacement as indicated by the manufacturer.  Sampling schedules should be altered in accordance with the manufacturers indicated length of time for sock expenditure for socks that release nutrients or chemicals into the aquifer.  Socks/Booms can be removed at the time of sampling.  SOW will also include any additional area inspection for possible health risks or environmental impacts.  Please complete and attach Secondary Form Sec-E.  This task is required to be completed while onsite conducting other site activities.  If required by the UST Section to be done as a standalone activity consultant </w:t>
      </w:r>
      <w:proofErr w:type="spellStart"/>
      <w:r w:rsidRPr="00D922B9">
        <w:rPr>
          <w:rFonts w:ascii="Times New Roman" w:hAnsi="Times New Roman" w:cs="Times New Roman"/>
          <w:sz w:val="24"/>
        </w:rPr>
        <w:t>mobe</w:t>
      </w:r>
      <w:proofErr w:type="spellEnd"/>
      <w:r w:rsidRPr="00D922B9">
        <w:rPr>
          <w:rFonts w:ascii="Times New Roman" w:hAnsi="Times New Roman" w:cs="Times New Roman"/>
          <w:sz w:val="24"/>
        </w:rPr>
        <w:t xml:space="preserve"> may be claimed under 12.050</w:t>
      </w:r>
    </w:p>
    <w:p w:rsidR="00120222" w:rsidRPr="00D922B9" w:rsidRDefault="00120222" w:rsidP="00120222">
      <w:pPr>
        <w:pStyle w:val="ListParagraph"/>
        <w:rPr>
          <w:rFonts w:ascii="Times New Roman" w:hAnsi="Times New Roman" w:cs="Times New Roman"/>
          <w:sz w:val="24"/>
          <w:szCs w:val="24"/>
        </w:rPr>
      </w:pPr>
    </w:p>
    <w:p w:rsidR="00120222" w:rsidRPr="00D922B9" w:rsidRDefault="00120222" w:rsidP="00120222">
      <w:pPr>
        <w:pStyle w:val="ListParagraph"/>
        <w:numPr>
          <w:ilvl w:val="0"/>
          <w:numId w:val="1"/>
        </w:numPr>
        <w:jc w:val="both"/>
        <w:rPr>
          <w:rFonts w:ascii="Times New Roman" w:hAnsi="Times New Roman" w:cs="Times New Roman"/>
          <w:sz w:val="24"/>
          <w:szCs w:val="24"/>
        </w:rPr>
      </w:pPr>
      <w:r w:rsidRPr="00D922B9">
        <w:rPr>
          <w:rFonts w:ascii="Times New Roman" w:hAnsi="Times New Roman" w:cs="Times New Roman"/>
          <w:sz w:val="24"/>
          <w:szCs w:val="24"/>
        </w:rPr>
        <w:t xml:space="preserve">Task Code 2.416 </w:t>
      </w:r>
      <w:r w:rsidR="00555A84">
        <w:rPr>
          <w:rFonts w:ascii="Times New Roman" w:hAnsi="Times New Roman" w:cs="Times New Roman"/>
          <w:sz w:val="24"/>
          <w:szCs w:val="24"/>
        </w:rPr>
        <w:t>and 7.361 have</w:t>
      </w:r>
      <w:r w:rsidRPr="00D922B9">
        <w:rPr>
          <w:rFonts w:ascii="Times New Roman" w:hAnsi="Times New Roman" w:cs="Times New Roman"/>
          <w:sz w:val="24"/>
          <w:szCs w:val="24"/>
        </w:rPr>
        <w:t xml:space="preserve"> been modified such that, “</w:t>
      </w:r>
      <w:r w:rsidRPr="00D922B9">
        <w:rPr>
          <w:rFonts w:ascii="Times New Roman" w:hAnsi="Times New Roman" w:cs="Times New Roman"/>
          <w:sz w:val="24"/>
        </w:rPr>
        <w:t xml:space="preserve">required closure sampling and abatement confirmation samples are to be listed under Task Code 4.090” </w:t>
      </w:r>
      <w:r w:rsidR="00C32B2C">
        <w:rPr>
          <w:rFonts w:ascii="Times New Roman" w:hAnsi="Times New Roman" w:cs="Times New Roman"/>
          <w:sz w:val="24"/>
        </w:rPr>
        <w:t>has been removed.  This cost is</w:t>
      </w:r>
      <w:r w:rsidRPr="00D922B9">
        <w:rPr>
          <w:rFonts w:ascii="Times New Roman" w:hAnsi="Times New Roman" w:cs="Times New Roman"/>
          <w:sz w:val="24"/>
        </w:rPr>
        <w:t xml:space="preserve"> included as part of the per ton rate that has already been established.  </w:t>
      </w:r>
    </w:p>
    <w:p w:rsidR="00D922B9" w:rsidRPr="00D922B9" w:rsidRDefault="00D922B9" w:rsidP="00D922B9">
      <w:pPr>
        <w:pStyle w:val="ListParagraph"/>
        <w:rPr>
          <w:rFonts w:ascii="Times New Roman" w:hAnsi="Times New Roman" w:cs="Times New Roman"/>
          <w:sz w:val="24"/>
          <w:szCs w:val="24"/>
        </w:rPr>
      </w:pPr>
    </w:p>
    <w:p w:rsidR="0089584C" w:rsidRDefault="00D922B9" w:rsidP="00D922B9">
      <w:pPr>
        <w:pStyle w:val="ListParagraph"/>
        <w:numPr>
          <w:ilvl w:val="0"/>
          <w:numId w:val="1"/>
        </w:numPr>
        <w:jc w:val="both"/>
        <w:rPr>
          <w:rFonts w:ascii="Times New Roman" w:hAnsi="Times New Roman" w:cs="Times New Roman"/>
          <w:iCs/>
          <w:sz w:val="24"/>
          <w:szCs w:val="24"/>
        </w:rPr>
      </w:pPr>
      <w:r w:rsidRPr="0089584C">
        <w:rPr>
          <w:rFonts w:ascii="Times New Roman" w:hAnsi="Times New Roman" w:cs="Times New Roman"/>
          <w:sz w:val="24"/>
          <w:szCs w:val="24"/>
        </w:rPr>
        <w:t>Task Codes 2.600, 2.610, 2.620, per secondary form C.1, C.2, and C.3, “</w:t>
      </w:r>
      <w:r w:rsidRPr="0089584C">
        <w:rPr>
          <w:rFonts w:ascii="Times New Roman" w:hAnsi="Times New Roman" w:cs="Times New Roman"/>
          <w:iCs/>
          <w:sz w:val="24"/>
          <w:szCs w:val="24"/>
        </w:rPr>
        <w:t xml:space="preserve">Costs previously conducted or reimbursed may not be claimed and will be reduced from this total.”  These costs will be reduced at the listed 2017 RRD Price Rate.  Unspecified costs will be reduced at the average to be determined by the </w:t>
      </w:r>
      <w:r w:rsidR="0089584C" w:rsidRPr="0089584C">
        <w:rPr>
          <w:rFonts w:ascii="Times New Roman" w:hAnsi="Times New Roman" w:cs="Times New Roman"/>
          <w:iCs/>
          <w:sz w:val="24"/>
          <w:szCs w:val="24"/>
        </w:rPr>
        <w:t>Department for conducting an equivalent task.</w:t>
      </w:r>
    </w:p>
    <w:p w:rsidR="004678EA" w:rsidRPr="004678EA" w:rsidRDefault="004678EA" w:rsidP="004678EA">
      <w:pPr>
        <w:pStyle w:val="ListParagraph"/>
        <w:rPr>
          <w:rFonts w:ascii="Times New Roman" w:hAnsi="Times New Roman" w:cs="Times New Roman"/>
          <w:iCs/>
          <w:sz w:val="24"/>
          <w:szCs w:val="24"/>
        </w:rPr>
      </w:pPr>
    </w:p>
    <w:p w:rsidR="004678EA" w:rsidRDefault="004678EA" w:rsidP="00D922B9">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Task code 3.398 has been modified to include language that if it is more cost effective to the Trust Fund to re-mob to the site than to spend the night under task code 12.030 for drilling activities that will take more than a single day to complete, then the lesser of the two costs will be allowed.</w:t>
      </w:r>
    </w:p>
    <w:p w:rsidR="00D3251E" w:rsidRPr="00D3251E" w:rsidRDefault="00D3251E" w:rsidP="00D3251E">
      <w:pPr>
        <w:pStyle w:val="ListParagraph"/>
        <w:rPr>
          <w:rFonts w:ascii="Times New Roman" w:hAnsi="Times New Roman" w:cs="Times New Roman"/>
          <w:iCs/>
          <w:sz w:val="24"/>
          <w:szCs w:val="24"/>
        </w:rPr>
      </w:pPr>
    </w:p>
    <w:p w:rsidR="00D3251E" w:rsidRDefault="00D3251E" w:rsidP="00D922B9">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Task Code 3.310 has been modified to include the activity of pulling well hosing and/or pumps for sampling directed by UST Section.</w:t>
      </w:r>
    </w:p>
    <w:p w:rsidR="0089584C" w:rsidRPr="0089584C" w:rsidRDefault="0089584C" w:rsidP="0089584C">
      <w:pPr>
        <w:pStyle w:val="ListParagraph"/>
        <w:rPr>
          <w:rFonts w:ascii="Times New Roman" w:hAnsi="Times New Roman" w:cs="Times New Roman"/>
          <w:iCs/>
          <w:sz w:val="24"/>
          <w:szCs w:val="24"/>
        </w:rPr>
      </w:pPr>
    </w:p>
    <w:p w:rsidR="00D922B9" w:rsidRDefault="0089584C" w:rsidP="00D922B9">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 xml:space="preserve">Task Code 3.999 has been modified to add “Proof of use of a drill rig for </w:t>
      </w:r>
      <w:proofErr w:type="gramStart"/>
      <w:r>
        <w:rPr>
          <w:rFonts w:ascii="Times New Roman" w:hAnsi="Times New Roman" w:cs="Times New Roman"/>
          <w:iCs/>
          <w:sz w:val="24"/>
          <w:szCs w:val="24"/>
        </w:rPr>
        <w:t>well</w:t>
      </w:r>
      <w:proofErr w:type="gramEnd"/>
      <w:r>
        <w:rPr>
          <w:rFonts w:ascii="Times New Roman" w:hAnsi="Times New Roman" w:cs="Times New Roman"/>
          <w:iCs/>
          <w:sz w:val="24"/>
          <w:szCs w:val="24"/>
        </w:rPr>
        <w:t xml:space="preserve"> abandonment is required for reimbursement.  This proof is more than just a line item on an invoice.  The well driller shall specify within the well abandonment form comment section the make and model of the drill rig used. </w:t>
      </w:r>
    </w:p>
    <w:p w:rsidR="0089584C" w:rsidRPr="0089584C" w:rsidRDefault="0089584C" w:rsidP="0089584C">
      <w:pPr>
        <w:pStyle w:val="ListParagraph"/>
        <w:rPr>
          <w:rFonts w:ascii="Times New Roman" w:hAnsi="Times New Roman" w:cs="Times New Roman"/>
          <w:iCs/>
          <w:sz w:val="24"/>
          <w:szCs w:val="24"/>
        </w:rPr>
      </w:pPr>
    </w:p>
    <w:p w:rsidR="0089584C" w:rsidRDefault="006F705A" w:rsidP="00D922B9">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Task Code 7.420 has been modified to include the requirement to get one grab</w:t>
      </w:r>
      <w:r w:rsidR="00354F3F">
        <w:rPr>
          <w:rFonts w:ascii="Times New Roman" w:hAnsi="Times New Roman" w:cs="Times New Roman"/>
          <w:iCs/>
          <w:sz w:val="24"/>
          <w:szCs w:val="24"/>
        </w:rPr>
        <w:t xml:space="preserve"> sample from each monitoring well being utilized in an MMPE event during each tanker change.  This will be used to determine a calculation of total mass removed during the event.  Additionally, four representative samples no less than an hour apart are to be collected each day.  Recovery rates </w:t>
      </w:r>
      <w:proofErr w:type="gramStart"/>
      <w:r w:rsidR="00354F3F">
        <w:rPr>
          <w:rFonts w:ascii="Times New Roman" w:hAnsi="Times New Roman" w:cs="Times New Roman"/>
          <w:iCs/>
          <w:sz w:val="24"/>
          <w:szCs w:val="24"/>
        </w:rPr>
        <w:t>in excess of</w:t>
      </w:r>
      <w:proofErr w:type="gramEnd"/>
      <w:r w:rsidR="00354F3F">
        <w:rPr>
          <w:rFonts w:ascii="Times New Roman" w:hAnsi="Times New Roman" w:cs="Times New Roman"/>
          <w:iCs/>
          <w:sz w:val="24"/>
          <w:szCs w:val="24"/>
        </w:rPr>
        <w:t xml:space="preserve"> 15,000 gallons are considered to be excessive.  Rates for fluid disposal are $0.35 for the first 5,000 gallons, $0.25 between 5001 and 10,000 gallons and $0.15 for all fluids beyond 10,000 gallons.  Supervision will remain as a flat $2500 and there will be a flat equipment allowance of $1500.</w:t>
      </w:r>
    </w:p>
    <w:p w:rsidR="0003295D" w:rsidRPr="0003295D" w:rsidRDefault="0003295D" w:rsidP="0003295D">
      <w:pPr>
        <w:pStyle w:val="ListParagraph"/>
        <w:rPr>
          <w:rFonts w:ascii="Times New Roman" w:hAnsi="Times New Roman" w:cs="Times New Roman"/>
          <w:iCs/>
          <w:sz w:val="24"/>
          <w:szCs w:val="24"/>
        </w:rPr>
      </w:pPr>
    </w:p>
    <w:p w:rsidR="00F61716" w:rsidRDefault="00F61716" w:rsidP="0003295D">
      <w:pPr>
        <w:pStyle w:val="ListParagraph"/>
        <w:numPr>
          <w:ilvl w:val="0"/>
          <w:numId w:val="1"/>
        </w:numPr>
        <w:jc w:val="both"/>
        <w:rPr>
          <w:rFonts w:ascii="Times New Roman" w:hAnsi="Times New Roman" w:cs="Times New Roman"/>
          <w:iCs/>
          <w:sz w:val="24"/>
          <w:szCs w:val="24"/>
        </w:rPr>
      </w:pPr>
      <w:r w:rsidRPr="0003295D">
        <w:rPr>
          <w:rFonts w:ascii="Times New Roman" w:hAnsi="Times New Roman" w:cs="Times New Roman"/>
          <w:iCs/>
          <w:sz w:val="24"/>
          <w:szCs w:val="24"/>
        </w:rPr>
        <w:lastRenderedPageBreak/>
        <w:t>Task Code 8.055 has been modified to include language that it is allowed no more than once per year and the injection notice is to include a schedule of injections/</w:t>
      </w:r>
      <w:proofErr w:type="spellStart"/>
      <w:r w:rsidRPr="0003295D">
        <w:rPr>
          <w:rFonts w:ascii="Times New Roman" w:hAnsi="Times New Roman" w:cs="Times New Roman"/>
          <w:iCs/>
          <w:sz w:val="24"/>
          <w:szCs w:val="24"/>
        </w:rPr>
        <w:t>sock</w:t>
      </w:r>
      <w:proofErr w:type="spellEnd"/>
      <w:r w:rsidRPr="0003295D">
        <w:rPr>
          <w:rFonts w:ascii="Times New Roman" w:hAnsi="Times New Roman" w:cs="Times New Roman"/>
          <w:iCs/>
          <w:sz w:val="24"/>
          <w:szCs w:val="24"/>
        </w:rPr>
        <w:t xml:space="preserve"> exchanges.</w:t>
      </w:r>
    </w:p>
    <w:p w:rsidR="000653CA" w:rsidRPr="000653CA" w:rsidRDefault="000653CA" w:rsidP="000653CA">
      <w:pPr>
        <w:pStyle w:val="ListParagraph"/>
        <w:rPr>
          <w:rFonts w:ascii="Times New Roman" w:hAnsi="Times New Roman" w:cs="Times New Roman"/>
          <w:iCs/>
          <w:sz w:val="24"/>
          <w:szCs w:val="24"/>
        </w:rPr>
      </w:pPr>
    </w:p>
    <w:p w:rsidR="000653CA" w:rsidRPr="000653CA" w:rsidRDefault="00555A84" w:rsidP="00BC23FE">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Task Code 12.0</w:t>
      </w:r>
      <w:r w:rsidR="000653CA" w:rsidRPr="000653CA">
        <w:rPr>
          <w:rFonts w:ascii="Times New Roman" w:hAnsi="Times New Roman" w:cs="Times New Roman"/>
          <w:iCs/>
          <w:sz w:val="24"/>
          <w:szCs w:val="24"/>
        </w:rPr>
        <w:t xml:space="preserve">30 has been modified to include per diem in the title and to indicate that the purpose of this task code is to provide a more cost-effective alternative to the Trust Fund.  Per diems are not automatic and must be supported by invoices.  </w:t>
      </w:r>
      <w:r w:rsidR="00BC23FE">
        <w:rPr>
          <w:rFonts w:ascii="Times New Roman" w:hAnsi="Times New Roman" w:cs="Times New Roman"/>
          <w:iCs/>
          <w:sz w:val="24"/>
          <w:szCs w:val="24"/>
        </w:rPr>
        <w:t xml:space="preserve">In the case of any event in which the responsible party or their designee does not wish to stay overnight but utilize the lodging portion of the task code for mileage, the mileage is capped at $91.  </w:t>
      </w:r>
      <w:proofErr w:type="gramStart"/>
      <w:r w:rsidR="00BC23FE">
        <w:rPr>
          <w:rFonts w:ascii="Times New Roman" w:hAnsi="Times New Roman" w:cs="Times New Roman"/>
          <w:iCs/>
          <w:sz w:val="24"/>
          <w:szCs w:val="24"/>
        </w:rPr>
        <w:t>In order to</w:t>
      </w:r>
      <w:proofErr w:type="gramEnd"/>
      <w:r w:rsidR="00BC23FE">
        <w:rPr>
          <w:rFonts w:ascii="Times New Roman" w:hAnsi="Times New Roman" w:cs="Times New Roman"/>
          <w:iCs/>
          <w:sz w:val="24"/>
          <w:szCs w:val="24"/>
        </w:rPr>
        <w:t xml:space="preserve"> be eligible for the per diem, an overnight stay is required.   For </w:t>
      </w:r>
      <w:proofErr w:type="gramStart"/>
      <w:r w:rsidR="00BC23FE">
        <w:rPr>
          <w:rFonts w:ascii="Times New Roman" w:hAnsi="Times New Roman" w:cs="Times New Roman"/>
          <w:iCs/>
          <w:sz w:val="24"/>
          <w:szCs w:val="24"/>
        </w:rPr>
        <w:t>activities</w:t>
      </w:r>
      <w:proofErr w:type="gramEnd"/>
      <w:r w:rsidR="00BC23FE">
        <w:rPr>
          <w:rFonts w:ascii="Times New Roman" w:hAnsi="Times New Roman" w:cs="Times New Roman"/>
          <w:iCs/>
          <w:sz w:val="24"/>
          <w:szCs w:val="24"/>
        </w:rPr>
        <w:t xml:space="preserve"> which meet the overnight conditions stated above, if the total overnight cost exceeds the cost of mobilization to the site, the lessor of the two will be allowed.</w:t>
      </w:r>
    </w:p>
    <w:p w:rsidR="000653CA" w:rsidRPr="000653CA" w:rsidRDefault="000653CA" w:rsidP="000653CA">
      <w:pPr>
        <w:pStyle w:val="ListParagraph"/>
        <w:rPr>
          <w:rFonts w:ascii="Times New Roman" w:hAnsi="Times New Roman" w:cs="Times New Roman"/>
          <w:iCs/>
          <w:sz w:val="24"/>
          <w:szCs w:val="24"/>
        </w:rPr>
      </w:pPr>
    </w:p>
    <w:p w:rsidR="000653CA" w:rsidRPr="000653CA" w:rsidRDefault="00D64B10" w:rsidP="0003295D">
      <w:pPr>
        <w:pStyle w:val="ListParagraph"/>
        <w:numPr>
          <w:ilvl w:val="0"/>
          <w:numId w:val="1"/>
        </w:numPr>
        <w:jc w:val="both"/>
        <w:rPr>
          <w:rFonts w:ascii="Times New Roman" w:hAnsi="Times New Roman" w:cs="Times New Roman"/>
          <w:iCs/>
          <w:sz w:val="24"/>
          <w:szCs w:val="24"/>
        </w:rPr>
      </w:pPr>
      <w:r>
        <w:rPr>
          <w:rFonts w:ascii="Times New Roman" w:hAnsi="Times New Roman" w:cs="Times New Roman"/>
          <w:iCs/>
          <w:sz w:val="24"/>
          <w:szCs w:val="24"/>
        </w:rPr>
        <w:t xml:space="preserve">Activities that include the cost of mobilization will be reduced by the cost of Task Code 12.050 if conducted con-currently with other tasks </w:t>
      </w:r>
      <w:r w:rsidR="00F026AD">
        <w:rPr>
          <w:rFonts w:ascii="Times New Roman" w:hAnsi="Times New Roman" w:cs="Times New Roman"/>
          <w:iCs/>
          <w:sz w:val="24"/>
          <w:szCs w:val="24"/>
        </w:rPr>
        <w:t>in which mobilization was billed</w:t>
      </w:r>
      <w:r>
        <w:rPr>
          <w:rFonts w:ascii="Times New Roman" w:hAnsi="Times New Roman" w:cs="Times New Roman"/>
          <w:iCs/>
          <w:sz w:val="24"/>
          <w:szCs w:val="24"/>
        </w:rPr>
        <w:t xml:space="preserve"> or following an over-night stay.</w:t>
      </w:r>
    </w:p>
    <w:p w:rsidR="00A963C3" w:rsidRPr="000653CA" w:rsidRDefault="00A963C3" w:rsidP="00120222">
      <w:pPr>
        <w:ind w:left="-720" w:right="-630"/>
        <w:jc w:val="both"/>
      </w:pPr>
    </w:p>
    <w:sectPr w:rsidR="00A963C3" w:rsidRPr="000653CA" w:rsidSect="0003295D">
      <w:headerReference w:type="default" r:id="rId9"/>
      <w:footerReference w:type="default" r:id="rId10"/>
      <w:pgSz w:w="12240" w:h="15840"/>
      <w:pgMar w:top="360" w:right="630" w:bottom="1440" w:left="63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A2" w:rsidRDefault="00C501A2" w:rsidP="00C501A2">
      <w:r>
        <w:separator/>
      </w:r>
    </w:p>
  </w:endnote>
  <w:endnote w:type="continuationSeparator" w:id="0">
    <w:p w:rsidR="00C501A2" w:rsidRDefault="00C501A2" w:rsidP="00C5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rthCarolina">
    <w:altName w:val="Calibri"/>
    <w:panose1 w:val="00000000000000000000"/>
    <w:charset w:val="00"/>
    <w:family w:val="modern"/>
    <w:notTrueType/>
    <w:pitch w:val="variable"/>
    <w:sig w:usb0="80000003" w:usb1="40000008" w:usb2="00000000" w:usb3="00000000" w:csb0="00000001" w:csb1="00000000"/>
  </w:font>
  <w:font w:name="NorthCarolina Regular">
    <w:altName w:val="Calibri"/>
    <w:panose1 w:val="00000000000000000000"/>
    <w:charset w:val="00"/>
    <w:family w:val="auto"/>
    <w:notTrueType/>
    <w:pitch w:val="default"/>
    <w:sig w:usb0="00000003" w:usb1="00000000" w:usb2="00000000" w:usb3="00000000" w:csb0="00000001" w:csb1="00000000"/>
  </w:font>
  <w:font w:name="NorthCarolina Smallcaps">
    <w:altName w:val="Calibri"/>
    <w:panose1 w:val="00000000000000000000"/>
    <w:charset w:val="00"/>
    <w:family w:val="modern"/>
    <w:notTrueType/>
    <w:pitch w:val="variable"/>
    <w:sig w:usb0="80000003" w:usb1="4000000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B8" w:rsidRDefault="00316AB8" w:rsidP="00CC69B8">
    <w:pPr>
      <w:pStyle w:val="Footer"/>
      <w:jc w:val="center"/>
    </w:pPr>
    <w:r>
      <w:rPr>
        <w:noProof/>
      </w:rPr>
      <w:drawing>
        <wp:inline distT="0" distB="0" distL="0" distR="0">
          <wp:extent cx="2267712" cy="5882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C letterhead blck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712" cy="5882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5D" w:rsidRDefault="0003295D" w:rsidP="00CC69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A2" w:rsidRDefault="00C501A2" w:rsidP="00C501A2">
      <w:r>
        <w:separator/>
      </w:r>
    </w:p>
  </w:footnote>
  <w:footnote w:type="continuationSeparator" w:id="0">
    <w:p w:rsidR="00C501A2" w:rsidRDefault="00C501A2" w:rsidP="00C5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A2" w:rsidRPr="00316AB8" w:rsidRDefault="003B695B" w:rsidP="004678EA">
    <w:pPr>
      <w:pStyle w:val="Header"/>
      <w:tabs>
        <w:tab w:val="left" w:pos="4950"/>
      </w:tabs>
    </w:pPr>
    <w:r>
      <w:rPr>
        <w:noProof/>
      </w:rPr>
      <mc:AlternateContent>
        <mc:Choice Requires="wps">
          <w:drawing>
            <wp:anchor distT="0" distB="0" distL="114300" distR="114300" simplePos="0" relativeHeight="251659264" behindDoc="0" locked="0" layoutInCell="1" allowOverlap="1">
              <wp:simplePos x="0" y="0"/>
              <wp:positionH relativeFrom="column">
                <wp:posOffset>3305175</wp:posOffset>
              </wp:positionH>
              <wp:positionV relativeFrom="paragraph">
                <wp:posOffset>19050</wp:posOffset>
              </wp:positionV>
              <wp:extent cx="3514725" cy="1419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3514725"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338" w:rsidRPr="005E4338" w:rsidRDefault="005E4338" w:rsidP="005E4338">
                          <w:pPr>
                            <w:tabs>
                              <w:tab w:val="right" w:pos="80"/>
                            </w:tabs>
                            <w:autoSpaceDE w:val="0"/>
                            <w:autoSpaceDN w:val="0"/>
                            <w:adjustRightInd w:val="0"/>
                            <w:jc w:val="right"/>
                            <w:textAlignment w:val="center"/>
                            <w:rPr>
                              <w:rFonts w:eastAsiaTheme="minorHAnsi"/>
                              <w:color w:val="000000"/>
                              <w:sz w:val="20"/>
                              <w:szCs w:val="20"/>
                            </w:rPr>
                          </w:pPr>
                          <w:r w:rsidRPr="005E4338">
                            <w:rPr>
                              <w:rFonts w:eastAsiaTheme="minorHAnsi"/>
                              <w:caps/>
                              <w:color w:val="000000"/>
                              <w:spacing w:val="20"/>
                              <w:sz w:val="20"/>
                              <w:szCs w:val="20"/>
                            </w:rPr>
                            <w:t xml:space="preserve"> </w:t>
                          </w:r>
                          <w:r w:rsidR="00F256DC">
                            <w:rPr>
                              <w:rFonts w:eastAsiaTheme="minorHAnsi"/>
                              <w:caps/>
                              <w:color w:val="000000"/>
                              <w:spacing w:val="20"/>
                              <w:sz w:val="20"/>
                              <w:szCs w:val="20"/>
                            </w:rPr>
                            <w:t>roy cooper</w:t>
                          </w:r>
                        </w:p>
                        <w:p w:rsidR="005E4338" w:rsidRPr="005E4338" w:rsidRDefault="005E4338" w:rsidP="005E4338">
                          <w:pPr>
                            <w:tabs>
                              <w:tab w:val="right" w:pos="80"/>
                            </w:tabs>
                            <w:autoSpaceDE w:val="0"/>
                            <w:autoSpaceDN w:val="0"/>
                            <w:adjustRightInd w:val="0"/>
                            <w:jc w:val="right"/>
                            <w:textAlignment w:val="center"/>
                            <w:rPr>
                              <w:rFonts w:eastAsiaTheme="minorHAnsi"/>
                              <w:i/>
                              <w:iCs/>
                              <w:color w:val="000000"/>
                              <w:spacing w:val="-1"/>
                              <w:sz w:val="14"/>
                              <w:szCs w:val="14"/>
                            </w:rPr>
                          </w:pPr>
                          <w:r w:rsidRPr="005E4338">
                            <w:rPr>
                              <w:rFonts w:ascii="NorthCarolina" w:eastAsiaTheme="minorHAnsi" w:hAnsi="NorthCarolina" w:cs="NorthCarolina"/>
                              <w:i/>
                              <w:iCs/>
                              <w:color w:val="000000"/>
                              <w:spacing w:val="-1"/>
                              <w:sz w:val="14"/>
                              <w:szCs w:val="14"/>
                            </w:rPr>
                            <w:t xml:space="preserve">                                                                                                                </w:t>
                          </w:r>
                          <w:r w:rsidRPr="005E4338">
                            <w:rPr>
                              <w:rFonts w:eastAsiaTheme="minorHAnsi"/>
                              <w:i/>
                              <w:iCs/>
                              <w:color w:val="000000"/>
                              <w:spacing w:val="-1"/>
                              <w:sz w:val="14"/>
                              <w:szCs w:val="14"/>
                            </w:rPr>
                            <w:t>Governor</w:t>
                          </w:r>
                        </w:p>
                        <w:p w:rsidR="005E4338" w:rsidRPr="005E4338" w:rsidRDefault="005E4338" w:rsidP="005E4338">
                          <w:pPr>
                            <w:tabs>
                              <w:tab w:val="right" w:pos="80"/>
                            </w:tabs>
                            <w:autoSpaceDE w:val="0"/>
                            <w:autoSpaceDN w:val="0"/>
                            <w:adjustRightInd w:val="0"/>
                            <w:jc w:val="right"/>
                            <w:textAlignment w:val="center"/>
                            <w:rPr>
                              <w:rFonts w:ascii="NorthCarolina Regular" w:eastAsiaTheme="minorHAnsi" w:hAnsi="NorthCarolina Regular" w:cs="NorthCarolina Regular"/>
                              <w:caps/>
                              <w:color w:val="000000"/>
                              <w:spacing w:val="18"/>
                              <w:sz w:val="18"/>
                              <w:szCs w:val="18"/>
                            </w:rPr>
                          </w:pPr>
                        </w:p>
                        <w:p w:rsidR="005E4338" w:rsidRPr="005E4338" w:rsidRDefault="00F256DC" w:rsidP="005E4338">
                          <w:pPr>
                            <w:tabs>
                              <w:tab w:val="right" w:pos="80"/>
                            </w:tabs>
                            <w:autoSpaceDE w:val="0"/>
                            <w:autoSpaceDN w:val="0"/>
                            <w:adjustRightInd w:val="0"/>
                            <w:jc w:val="right"/>
                            <w:textAlignment w:val="center"/>
                            <w:rPr>
                              <w:rFonts w:eastAsiaTheme="minorHAnsi"/>
                              <w:color w:val="000000"/>
                              <w:sz w:val="20"/>
                              <w:szCs w:val="20"/>
                            </w:rPr>
                          </w:pPr>
                          <w:r>
                            <w:rPr>
                              <w:rFonts w:eastAsiaTheme="minorHAnsi"/>
                              <w:caps/>
                              <w:color w:val="000000"/>
                              <w:spacing w:val="20"/>
                              <w:sz w:val="20"/>
                              <w:szCs w:val="20"/>
                            </w:rPr>
                            <w:t>michael regan</w:t>
                          </w:r>
                        </w:p>
                        <w:p w:rsidR="005E4338" w:rsidRPr="005E4338" w:rsidRDefault="005E4338" w:rsidP="005E4338">
                          <w:pPr>
                            <w:jc w:val="right"/>
                            <w:rPr>
                              <w:rFonts w:eastAsiaTheme="minorEastAsia"/>
                              <w:i/>
                              <w:iCs/>
                              <w:spacing w:val="-1"/>
                              <w:sz w:val="14"/>
                              <w:szCs w:val="14"/>
                              <w:lang w:eastAsia="ja-JP"/>
                            </w:rPr>
                          </w:pPr>
                          <w:r w:rsidRPr="005E4338">
                            <w:rPr>
                              <w:rFonts w:ascii="NorthCarolina" w:eastAsiaTheme="minorEastAsia" w:hAnsi="NorthCarolina" w:cs="NorthCarolina"/>
                              <w:i/>
                              <w:iCs/>
                              <w:spacing w:val="-1"/>
                              <w:sz w:val="14"/>
                              <w:szCs w:val="14"/>
                              <w:lang w:eastAsia="ja-JP"/>
                            </w:rPr>
                            <w:t xml:space="preserve">                                                                                                                 </w:t>
                          </w:r>
                          <w:r w:rsidRPr="005E4338">
                            <w:rPr>
                              <w:rFonts w:eastAsiaTheme="minorEastAsia"/>
                              <w:i/>
                              <w:iCs/>
                              <w:spacing w:val="-1"/>
                              <w:sz w:val="14"/>
                              <w:szCs w:val="14"/>
                              <w:lang w:eastAsia="ja-JP"/>
                            </w:rPr>
                            <w:t>Secretary</w:t>
                          </w:r>
                        </w:p>
                        <w:p w:rsidR="005E4338" w:rsidRPr="005E4338" w:rsidRDefault="005E4338" w:rsidP="005E4338">
                          <w:pPr>
                            <w:tabs>
                              <w:tab w:val="right" w:pos="80"/>
                            </w:tabs>
                            <w:autoSpaceDE w:val="0"/>
                            <w:autoSpaceDN w:val="0"/>
                            <w:adjustRightInd w:val="0"/>
                            <w:jc w:val="right"/>
                            <w:textAlignment w:val="center"/>
                            <w:rPr>
                              <w:rFonts w:ascii="NorthCarolina Smallcaps" w:eastAsiaTheme="minorHAnsi" w:hAnsi="NorthCarolina Smallcaps" w:cs="NorthCarolina Regular"/>
                              <w:caps/>
                              <w:color w:val="000000"/>
                              <w:spacing w:val="20"/>
                              <w:sz w:val="20"/>
                              <w:szCs w:val="20"/>
                            </w:rPr>
                          </w:pPr>
                        </w:p>
                        <w:p w:rsidR="005E4338" w:rsidRPr="005E4338" w:rsidRDefault="004A5808" w:rsidP="005E4338">
                          <w:pPr>
                            <w:tabs>
                              <w:tab w:val="right" w:pos="80"/>
                            </w:tabs>
                            <w:autoSpaceDE w:val="0"/>
                            <w:autoSpaceDN w:val="0"/>
                            <w:adjustRightInd w:val="0"/>
                            <w:jc w:val="right"/>
                            <w:textAlignment w:val="center"/>
                            <w:rPr>
                              <w:rFonts w:eastAsiaTheme="minorHAnsi"/>
                              <w:color w:val="000000"/>
                              <w:sz w:val="20"/>
                              <w:szCs w:val="20"/>
                            </w:rPr>
                          </w:pPr>
                          <w:r>
                            <w:rPr>
                              <w:rFonts w:eastAsiaTheme="minorHAnsi"/>
                              <w:caps/>
                              <w:color w:val="000000"/>
                              <w:spacing w:val="20"/>
                              <w:sz w:val="20"/>
                              <w:szCs w:val="20"/>
                            </w:rPr>
                            <w:t>MicHael Scott</w:t>
                          </w:r>
                        </w:p>
                        <w:p w:rsidR="005E4338" w:rsidRPr="005E4338" w:rsidRDefault="005E4338" w:rsidP="005E4338">
                          <w:pPr>
                            <w:jc w:val="right"/>
                            <w:rPr>
                              <w:rFonts w:eastAsiaTheme="minorEastAsia"/>
                              <w:lang w:eastAsia="ja-JP"/>
                            </w:rPr>
                          </w:pPr>
                          <w:r w:rsidRPr="005E4338">
                            <w:rPr>
                              <w:rFonts w:ascii="NorthCarolina" w:eastAsiaTheme="minorEastAsia" w:hAnsi="NorthCarolina" w:cs="NorthCarolina"/>
                              <w:i/>
                              <w:iCs/>
                              <w:spacing w:val="-1"/>
                              <w:sz w:val="14"/>
                              <w:szCs w:val="14"/>
                              <w:lang w:eastAsia="ja-JP"/>
                            </w:rPr>
                            <w:t xml:space="preserve">                                                                                                                  </w:t>
                          </w:r>
                          <w:r w:rsidRPr="005E4338">
                            <w:rPr>
                              <w:rFonts w:eastAsiaTheme="minorEastAsia"/>
                              <w:i/>
                              <w:iCs/>
                              <w:spacing w:val="-1"/>
                              <w:sz w:val="14"/>
                              <w:szCs w:val="14"/>
                              <w:lang w:eastAsia="ja-JP"/>
                            </w:rPr>
                            <w:t>Director</w:t>
                          </w:r>
                        </w:p>
                        <w:p w:rsidR="003B695B" w:rsidRDefault="003B695B" w:rsidP="003B69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60.25pt;margin-top:1.5pt;width:276.7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" fillcolor="white [3201]" strokecolor="white [3212]" strokeweight=".5pt">
              <v:textbox>
                <w:txbxContent>
                  <w:p w:rsidR="005E4338" w:rsidRPr="005E4338" w:rsidRDefault="005E4338" w:rsidP="005E4338">
                    <w:pPr>
                      <w:tabs>
                        <w:tab w:val="right" w:pos="80"/>
                      </w:tabs>
                      <w:autoSpaceDE w:val="0"/>
                      <w:autoSpaceDN w:val="0"/>
                      <w:adjustRightInd w:val="0"/>
                      <w:jc w:val="right"/>
                      <w:textAlignment w:val="center"/>
                      <w:rPr>
                        <w:rFonts w:eastAsiaTheme="minorHAnsi"/>
                        <w:color w:val="000000"/>
                        <w:sz w:val="20"/>
                        <w:szCs w:val="20"/>
                      </w:rPr>
                    </w:pPr>
                    <w:r w:rsidRPr="005E4338">
                      <w:rPr>
                        <w:rFonts w:eastAsiaTheme="minorHAnsi"/>
                        <w:caps/>
                        <w:color w:val="000000"/>
                        <w:spacing w:val="20"/>
                        <w:sz w:val="20"/>
                        <w:szCs w:val="20"/>
                      </w:rPr>
                      <w:t xml:space="preserve"> </w:t>
                    </w:r>
                    <w:r w:rsidR="00F256DC">
                      <w:rPr>
                        <w:rFonts w:eastAsiaTheme="minorHAnsi"/>
                        <w:caps/>
                        <w:color w:val="000000"/>
                        <w:spacing w:val="20"/>
                        <w:sz w:val="20"/>
                        <w:szCs w:val="20"/>
                      </w:rPr>
                      <w:t>roy cooper</w:t>
                    </w:r>
                  </w:p>
                  <w:p w:rsidR="005E4338" w:rsidRPr="005E4338" w:rsidRDefault="005E4338" w:rsidP="005E4338">
                    <w:pPr>
                      <w:tabs>
                        <w:tab w:val="right" w:pos="80"/>
                      </w:tabs>
                      <w:autoSpaceDE w:val="0"/>
                      <w:autoSpaceDN w:val="0"/>
                      <w:adjustRightInd w:val="0"/>
                      <w:jc w:val="right"/>
                      <w:textAlignment w:val="center"/>
                      <w:rPr>
                        <w:rFonts w:eastAsiaTheme="minorHAnsi"/>
                        <w:i/>
                        <w:iCs/>
                        <w:color w:val="000000"/>
                        <w:spacing w:val="-1"/>
                        <w:sz w:val="14"/>
                        <w:szCs w:val="14"/>
                      </w:rPr>
                    </w:pPr>
                    <w:r w:rsidRPr="005E4338">
                      <w:rPr>
                        <w:rFonts w:ascii="NorthCarolina" w:eastAsiaTheme="minorHAnsi" w:hAnsi="NorthCarolina" w:cs="NorthCarolina"/>
                        <w:i/>
                        <w:iCs/>
                        <w:color w:val="000000"/>
                        <w:spacing w:val="-1"/>
                        <w:sz w:val="14"/>
                        <w:szCs w:val="14"/>
                      </w:rPr>
                      <w:t xml:space="preserve">                                                                                                                </w:t>
                    </w:r>
                    <w:r w:rsidRPr="005E4338">
                      <w:rPr>
                        <w:rFonts w:eastAsiaTheme="minorHAnsi"/>
                        <w:i/>
                        <w:iCs/>
                        <w:color w:val="000000"/>
                        <w:spacing w:val="-1"/>
                        <w:sz w:val="14"/>
                        <w:szCs w:val="14"/>
                      </w:rPr>
                      <w:t>Governor</w:t>
                    </w:r>
                  </w:p>
                  <w:p w:rsidR="005E4338" w:rsidRPr="005E4338" w:rsidRDefault="005E4338" w:rsidP="005E4338">
                    <w:pPr>
                      <w:tabs>
                        <w:tab w:val="right" w:pos="80"/>
                      </w:tabs>
                      <w:autoSpaceDE w:val="0"/>
                      <w:autoSpaceDN w:val="0"/>
                      <w:adjustRightInd w:val="0"/>
                      <w:jc w:val="right"/>
                      <w:textAlignment w:val="center"/>
                      <w:rPr>
                        <w:rFonts w:ascii="NorthCarolina Regular" w:eastAsiaTheme="minorHAnsi" w:hAnsi="NorthCarolina Regular" w:cs="NorthCarolina Regular"/>
                        <w:caps/>
                        <w:color w:val="000000"/>
                        <w:spacing w:val="18"/>
                        <w:sz w:val="18"/>
                        <w:szCs w:val="18"/>
                      </w:rPr>
                    </w:pPr>
                  </w:p>
                  <w:p w:rsidR="005E4338" w:rsidRPr="005E4338" w:rsidRDefault="00F256DC" w:rsidP="005E4338">
                    <w:pPr>
                      <w:tabs>
                        <w:tab w:val="right" w:pos="80"/>
                      </w:tabs>
                      <w:autoSpaceDE w:val="0"/>
                      <w:autoSpaceDN w:val="0"/>
                      <w:adjustRightInd w:val="0"/>
                      <w:jc w:val="right"/>
                      <w:textAlignment w:val="center"/>
                      <w:rPr>
                        <w:rFonts w:eastAsiaTheme="minorHAnsi"/>
                        <w:color w:val="000000"/>
                        <w:sz w:val="20"/>
                        <w:szCs w:val="20"/>
                      </w:rPr>
                    </w:pPr>
                    <w:r>
                      <w:rPr>
                        <w:rFonts w:eastAsiaTheme="minorHAnsi"/>
                        <w:caps/>
                        <w:color w:val="000000"/>
                        <w:spacing w:val="20"/>
                        <w:sz w:val="20"/>
                        <w:szCs w:val="20"/>
                      </w:rPr>
                      <w:t>michael regan</w:t>
                    </w:r>
                  </w:p>
                  <w:p w:rsidR="005E4338" w:rsidRPr="005E4338" w:rsidRDefault="005E4338" w:rsidP="005E4338">
                    <w:pPr>
                      <w:jc w:val="right"/>
                      <w:rPr>
                        <w:rFonts w:eastAsiaTheme="minorEastAsia"/>
                        <w:i/>
                        <w:iCs/>
                        <w:spacing w:val="-1"/>
                        <w:sz w:val="14"/>
                        <w:szCs w:val="14"/>
                        <w:lang w:eastAsia="ja-JP"/>
                      </w:rPr>
                    </w:pPr>
                    <w:r w:rsidRPr="005E4338">
                      <w:rPr>
                        <w:rFonts w:ascii="NorthCarolina" w:eastAsiaTheme="minorEastAsia" w:hAnsi="NorthCarolina" w:cs="NorthCarolina"/>
                        <w:i/>
                        <w:iCs/>
                        <w:spacing w:val="-1"/>
                        <w:sz w:val="14"/>
                        <w:szCs w:val="14"/>
                        <w:lang w:eastAsia="ja-JP"/>
                      </w:rPr>
                      <w:t xml:space="preserve">                                                                                                                 </w:t>
                    </w:r>
                    <w:r w:rsidRPr="005E4338">
                      <w:rPr>
                        <w:rFonts w:eastAsiaTheme="minorEastAsia"/>
                        <w:i/>
                        <w:iCs/>
                        <w:spacing w:val="-1"/>
                        <w:sz w:val="14"/>
                        <w:szCs w:val="14"/>
                        <w:lang w:eastAsia="ja-JP"/>
                      </w:rPr>
                      <w:t>Secretary</w:t>
                    </w:r>
                  </w:p>
                  <w:p w:rsidR="005E4338" w:rsidRPr="005E4338" w:rsidRDefault="005E4338" w:rsidP="005E4338">
                    <w:pPr>
                      <w:tabs>
                        <w:tab w:val="right" w:pos="80"/>
                      </w:tabs>
                      <w:autoSpaceDE w:val="0"/>
                      <w:autoSpaceDN w:val="0"/>
                      <w:adjustRightInd w:val="0"/>
                      <w:jc w:val="right"/>
                      <w:textAlignment w:val="center"/>
                      <w:rPr>
                        <w:rFonts w:ascii="NorthCarolina Smallcaps" w:eastAsiaTheme="minorHAnsi" w:hAnsi="NorthCarolina Smallcaps" w:cs="NorthCarolina Regular"/>
                        <w:caps/>
                        <w:color w:val="000000"/>
                        <w:spacing w:val="20"/>
                        <w:sz w:val="20"/>
                        <w:szCs w:val="20"/>
                      </w:rPr>
                    </w:pPr>
                  </w:p>
                  <w:p w:rsidR="005E4338" w:rsidRPr="005E4338" w:rsidRDefault="004A5808" w:rsidP="005E4338">
                    <w:pPr>
                      <w:tabs>
                        <w:tab w:val="right" w:pos="80"/>
                      </w:tabs>
                      <w:autoSpaceDE w:val="0"/>
                      <w:autoSpaceDN w:val="0"/>
                      <w:adjustRightInd w:val="0"/>
                      <w:jc w:val="right"/>
                      <w:textAlignment w:val="center"/>
                      <w:rPr>
                        <w:rFonts w:eastAsiaTheme="minorHAnsi"/>
                        <w:color w:val="000000"/>
                        <w:sz w:val="20"/>
                        <w:szCs w:val="20"/>
                      </w:rPr>
                    </w:pPr>
                    <w:r>
                      <w:rPr>
                        <w:rFonts w:eastAsiaTheme="minorHAnsi"/>
                        <w:caps/>
                        <w:color w:val="000000"/>
                        <w:spacing w:val="20"/>
                        <w:sz w:val="20"/>
                        <w:szCs w:val="20"/>
                      </w:rPr>
                      <w:t>MicHael Scott</w:t>
                    </w:r>
                  </w:p>
                  <w:p w:rsidR="005E4338" w:rsidRPr="005E4338" w:rsidRDefault="005E4338" w:rsidP="005E4338">
                    <w:pPr>
                      <w:jc w:val="right"/>
                      <w:rPr>
                        <w:rFonts w:eastAsiaTheme="minorEastAsia"/>
                        <w:lang w:eastAsia="ja-JP"/>
                      </w:rPr>
                    </w:pPr>
                    <w:r w:rsidRPr="005E4338">
                      <w:rPr>
                        <w:rFonts w:ascii="NorthCarolina" w:eastAsiaTheme="minorEastAsia" w:hAnsi="NorthCarolina" w:cs="NorthCarolina"/>
                        <w:i/>
                        <w:iCs/>
                        <w:spacing w:val="-1"/>
                        <w:sz w:val="14"/>
                        <w:szCs w:val="14"/>
                        <w:lang w:eastAsia="ja-JP"/>
                      </w:rPr>
                      <w:t xml:space="preserve">                                                                                                                  </w:t>
                    </w:r>
                    <w:r w:rsidRPr="005E4338">
                      <w:rPr>
                        <w:rFonts w:eastAsiaTheme="minorEastAsia"/>
                        <w:i/>
                        <w:iCs/>
                        <w:spacing w:val="-1"/>
                        <w:sz w:val="14"/>
                        <w:szCs w:val="14"/>
                        <w:lang w:eastAsia="ja-JP"/>
                      </w:rPr>
                      <w:t>Director</w:t>
                    </w:r>
                  </w:p>
                  <w:p w:rsidR="003B695B" w:rsidRDefault="003B695B" w:rsidP="003B695B">
                    <w:pPr>
                      <w:jc w:val="right"/>
                    </w:pPr>
                  </w:p>
                </w:txbxContent>
              </v:textbox>
            </v:shape>
          </w:pict>
        </mc:Fallback>
      </mc:AlternateContent>
    </w:r>
    <w:r w:rsidR="00E1034D">
      <w:t xml:space="preserve">   </w:t>
    </w:r>
    <w:r w:rsidR="000B265A">
      <w:rPr>
        <w:noProof/>
      </w:rPr>
      <w:drawing>
        <wp:inline distT="0" distB="0" distL="0" distR="0">
          <wp:extent cx="1057275" cy="11164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C_DEQ_vert_b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865" cy="1129717"/>
                  </a:xfrm>
                  <a:prstGeom prst="rect">
                    <a:avLst/>
                  </a:prstGeom>
                </pic:spPr>
              </pic:pic>
            </a:graphicData>
          </a:graphic>
        </wp:inline>
      </w:drawing>
    </w:r>
    <w:r w:rsidR="005E4338">
      <w:tab/>
    </w:r>
    <w:r w:rsidR="005E4338">
      <w:tab/>
    </w:r>
    <w:r w:rsidR="004678EA">
      <w:tab/>
    </w:r>
    <w:r w:rsidR="005E4338">
      <w:tab/>
    </w:r>
    <w:r w:rsidR="005E433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5D" w:rsidRPr="00316AB8" w:rsidRDefault="0003295D" w:rsidP="004678EA">
    <w:pPr>
      <w:pStyle w:val="Header"/>
      <w:tabs>
        <w:tab w:val="left" w:pos="4950"/>
      </w:tabs>
    </w:pPr>
    <w:r>
      <w:rPr>
        <w:noProof/>
      </w:rPr>
      <mc:AlternateContent>
        <mc:Choice Requires="wps">
          <w:drawing>
            <wp:anchor distT="0" distB="0" distL="114300" distR="114300" simplePos="0" relativeHeight="251661312" behindDoc="0" locked="0" layoutInCell="1" allowOverlap="1" wp14:anchorId="7D99382B" wp14:editId="7A0CBC8F">
              <wp:simplePos x="0" y="0"/>
              <wp:positionH relativeFrom="column">
                <wp:posOffset>3305175</wp:posOffset>
              </wp:positionH>
              <wp:positionV relativeFrom="paragraph">
                <wp:posOffset>19050</wp:posOffset>
              </wp:positionV>
              <wp:extent cx="3514725" cy="1419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14725" cy="1419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295D" w:rsidRDefault="0003295D" w:rsidP="003B69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99382B" id="_x0000_t202" coordsize="21600,21600" o:spt="202" path="m,l,21600r21600,l21600,xe">
              <v:stroke joinstyle="miter"/>
              <v:path gradientshapeok="t" o:connecttype="rect"/>
            </v:shapetype>
            <v:shape id="Text Box 5" o:spid="_x0000_s1027" type="#_x0000_t202" style="position:absolute;margin-left:260.25pt;margin-top:1.5pt;width:276.75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" fillcolor="white [3201]" strokecolor="white [3212]" strokeweight=".5pt">
              <v:textbox>
                <w:txbxContent>
                  <w:p w:rsidR="0003295D" w:rsidRDefault="0003295D" w:rsidP="003B695B">
                    <w:pPr>
                      <w:jc w:val="right"/>
                    </w:pPr>
                  </w:p>
                </w:txbxContent>
              </v:textbox>
            </v:shape>
          </w:pict>
        </mc:Fallback>
      </mc:AlternateContent>
    </w:r>
    <w:r>
      <w:t xml:space="preserve">   </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5266"/>
    <w:multiLevelType w:val="hybridMultilevel"/>
    <w:tmpl w:val="2832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A2"/>
    <w:rsid w:val="0003295D"/>
    <w:rsid w:val="000653CA"/>
    <w:rsid w:val="000B265A"/>
    <w:rsid w:val="000D64CE"/>
    <w:rsid w:val="000E0A89"/>
    <w:rsid w:val="001132FC"/>
    <w:rsid w:val="00120222"/>
    <w:rsid w:val="00151F04"/>
    <w:rsid w:val="00183170"/>
    <w:rsid w:val="001C3EC3"/>
    <w:rsid w:val="001E3E78"/>
    <w:rsid w:val="001E6144"/>
    <w:rsid w:val="00226597"/>
    <w:rsid w:val="00272284"/>
    <w:rsid w:val="002A7409"/>
    <w:rsid w:val="00316AB8"/>
    <w:rsid w:val="00354F3F"/>
    <w:rsid w:val="003B695B"/>
    <w:rsid w:val="004678EA"/>
    <w:rsid w:val="00485114"/>
    <w:rsid w:val="004A5808"/>
    <w:rsid w:val="00511AA1"/>
    <w:rsid w:val="005465D1"/>
    <w:rsid w:val="00555A84"/>
    <w:rsid w:val="00586199"/>
    <w:rsid w:val="005D6758"/>
    <w:rsid w:val="005E4338"/>
    <w:rsid w:val="005F1842"/>
    <w:rsid w:val="00626C2F"/>
    <w:rsid w:val="0064494F"/>
    <w:rsid w:val="006E763F"/>
    <w:rsid w:val="006F705A"/>
    <w:rsid w:val="0077024E"/>
    <w:rsid w:val="007958C0"/>
    <w:rsid w:val="0089584C"/>
    <w:rsid w:val="008A6A7D"/>
    <w:rsid w:val="008C0184"/>
    <w:rsid w:val="00905EFE"/>
    <w:rsid w:val="009364EE"/>
    <w:rsid w:val="00980530"/>
    <w:rsid w:val="00A24871"/>
    <w:rsid w:val="00A963C3"/>
    <w:rsid w:val="00B02CA8"/>
    <w:rsid w:val="00BC23FE"/>
    <w:rsid w:val="00C009C0"/>
    <w:rsid w:val="00C32B2C"/>
    <w:rsid w:val="00C47E88"/>
    <w:rsid w:val="00C501A2"/>
    <w:rsid w:val="00C6443E"/>
    <w:rsid w:val="00CC69B8"/>
    <w:rsid w:val="00D3251E"/>
    <w:rsid w:val="00D64B10"/>
    <w:rsid w:val="00D73681"/>
    <w:rsid w:val="00D922B9"/>
    <w:rsid w:val="00E1034D"/>
    <w:rsid w:val="00E60386"/>
    <w:rsid w:val="00F026AD"/>
    <w:rsid w:val="00F256DC"/>
    <w:rsid w:val="00F6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A19E6CF-1F26-4F9C-B2D9-D0C265E1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A7D"/>
    <w:pPr>
      <w:keepNext/>
      <w:widowControl w:val="0"/>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01A2"/>
    <w:pPr>
      <w:tabs>
        <w:tab w:val="center" w:pos="4680"/>
        <w:tab w:val="right" w:pos="9360"/>
      </w:tabs>
    </w:pPr>
  </w:style>
  <w:style w:type="character" w:customStyle="1" w:styleId="HeaderChar">
    <w:name w:val="Header Char"/>
    <w:basedOn w:val="DefaultParagraphFont"/>
    <w:link w:val="Header"/>
    <w:rsid w:val="00C501A2"/>
  </w:style>
  <w:style w:type="paragraph" w:styleId="Footer">
    <w:name w:val="footer"/>
    <w:basedOn w:val="Normal"/>
    <w:link w:val="FooterChar"/>
    <w:uiPriority w:val="99"/>
    <w:unhideWhenUsed/>
    <w:rsid w:val="00C501A2"/>
    <w:pPr>
      <w:tabs>
        <w:tab w:val="center" w:pos="4680"/>
        <w:tab w:val="right" w:pos="9360"/>
      </w:tabs>
    </w:pPr>
  </w:style>
  <w:style w:type="character" w:customStyle="1" w:styleId="FooterChar">
    <w:name w:val="Footer Char"/>
    <w:basedOn w:val="DefaultParagraphFont"/>
    <w:link w:val="Footer"/>
    <w:uiPriority w:val="99"/>
    <w:rsid w:val="00C501A2"/>
  </w:style>
  <w:style w:type="paragraph" w:styleId="BalloonText">
    <w:name w:val="Balloon Text"/>
    <w:basedOn w:val="Normal"/>
    <w:link w:val="BalloonTextChar"/>
    <w:uiPriority w:val="99"/>
    <w:semiHidden/>
    <w:unhideWhenUsed/>
    <w:rsid w:val="002A7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09"/>
    <w:rPr>
      <w:rFonts w:ascii="Segoe UI" w:hAnsi="Segoe UI" w:cs="Segoe UI"/>
      <w:sz w:val="18"/>
      <w:szCs w:val="18"/>
    </w:rPr>
  </w:style>
  <w:style w:type="character" w:customStyle="1" w:styleId="Heading1Char">
    <w:name w:val="Heading 1 Char"/>
    <w:basedOn w:val="DefaultParagraphFont"/>
    <w:link w:val="Heading1"/>
    <w:rsid w:val="008A6A7D"/>
    <w:rPr>
      <w:rFonts w:ascii="Times New Roman" w:eastAsia="Times New Roman" w:hAnsi="Times New Roman" w:cs="Times New Roman"/>
      <w:b/>
      <w:snapToGrid w:val="0"/>
      <w:sz w:val="24"/>
      <w:szCs w:val="20"/>
    </w:rPr>
  </w:style>
  <w:style w:type="paragraph" w:styleId="NormalWeb">
    <w:name w:val="Normal (Web)"/>
    <w:basedOn w:val="Normal"/>
    <w:uiPriority w:val="99"/>
    <w:unhideWhenUsed/>
    <w:rsid w:val="008A6A7D"/>
    <w:pPr>
      <w:spacing w:before="100" w:beforeAutospacing="1" w:after="100" w:afterAutospacing="1"/>
    </w:pPr>
  </w:style>
  <w:style w:type="character" w:styleId="Hyperlink">
    <w:name w:val="Hyperlink"/>
    <w:uiPriority w:val="99"/>
    <w:unhideWhenUsed/>
    <w:rsid w:val="008A6A7D"/>
    <w:rPr>
      <w:rFonts w:ascii="Times New Roman" w:hAnsi="Times New Roman" w:cs="Times New Roman" w:hint="default"/>
      <w:color w:val="0000FF"/>
      <w:u w:val="single"/>
    </w:rPr>
  </w:style>
  <w:style w:type="character" w:customStyle="1" w:styleId="apple-converted-space">
    <w:name w:val="apple-converted-space"/>
    <w:basedOn w:val="DefaultParagraphFont"/>
    <w:rsid w:val="00183170"/>
  </w:style>
  <w:style w:type="paragraph" w:styleId="ListParagraph">
    <w:name w:val="List Paragraph"/>
    <w:basedOn w:val="Normal"/>
    <w:uiPriority w:val="34"/>
    <w:qFormat/>
    <w:rsid w:val="001202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10">
      <w:bodyDiv w:val="1"/>
      <w:marLeft w:val="0"/>
      <w:marRight w:val="0"/>
      <w:marTop w:val="0"/>
      <w:marBottom w:val="0"/>
      <w:divBdr>
        <w:top w:val="none" w:sz="0" w:space="0" w:color="auto"/>
        <w:left w:val="none" w:sz="0" w:space="0" w:color="auto"/>
        <w:bottom w:val="none" w:sz="0" w:space="0" w:color="auto"/>
        <w:right w:val="none" w:sz="0" w:space="0" w:color="auto"/>
      </w:divBdr>
    </w:div>
    <w:div w:id="81924119">
      <w:bodyDiv w:val="1"/>
      <w:marLeft w:val="0"/>
      <w:marRight w:val="0"/>
      <w:marTop w:val="0"/>
      <w:marBottom w:val="0"/>
      <w:divBdr>
        <w:top w:val="none" w:sz="0" w:space="0" w:color="auto"/>
        <w:left w:val="none" w:sz="0" w:space="0" w:color="auto"/>
        <w:bottom w:val="none" w:sz="0" w:space="0" w:color="auto"/>
        <w:right w:val="none" w:sz="0" w:space="0" w:color="auto"/>
      </w:divBdr>
    </w:div>
    <w:div w:id="488595460">
      <w:bodyDiv w:val="1"/>
      <w:marLeft w:val="0"/>
      <w:marRight w:val="0"/>
      <w:marTop w:val="0"/>
      <w:marBottom w:val="0"/>
      <w:divBdr>
        <w:top w:val="none" w:sz="0" w:space="0" w:color="auto"/>
        <w:left w:val="none" w:sz="0" w:space="0" w:color="auto"/>
        <w:bottom w:val="none" w:sz="0" w:space="0" w:color="auto"/>
        <w:right w:val="none" w:sz="0" w:space="0" w:color="auto"/>
      </w:divBdr>
    </w:div>
    <w:div w:id="10008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Denise</dc:creator>
  <cp:keywords/>
  <dc:description/>
  <cp:lastModifiedBy>Smith, Linda</cp:lastModifiedBy>
  <cp:revision>2</cp:revision>
  <cp:lastPrinted>2017-10-05T19:27:00Z</cp:lastPrinted>
  <dcterms:created xsi:type="dcterms:W3CDTF">2017-10-19T16:42:00Z</dcterms:created>
  <dcterms:modified xsi:type="dcterms:W3CDTF">2017-10-19T16:42:00Z</dcterms:modified>
</cp:coreProperties>
</file>