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27" w:rsidRPr="00830C27" w:rsidRDefault="00830C27" w:rsidP="00830C27">
      <w:pPr>
        <w:spacing w:before="100" w:beforeAutospacing="1" w:after="100" w:afterAutospacing="1"/>
        <w:rPr>
          <w:rFonts w:ascii="Times New Roman" w:hAnsi="Times New Roman"/>
          <w:b/>
          <w:bCs/>
          <w:sz w:val="16"/>
          <w:szCs w:val="16"/>
        </w:rPr>
      </w:pPr>
      <w:r w:rsidRPr="00830C27">
        <w:rPr>
          <w:rFonts w:ascii="Times New Roman" w:hAnsi="Times New Roman"/>
          <w:b/>
          <w:bCs/>
          <w:sz w:val="16"/>
          <w:szCs w:val="16"/>
        </w:rPr>
        <w:t>Communication LME-MCO CEOs and Contract Managers – July 3, 2017</w:t>
      </w:r>
    </w:p>
    <w:p w:rsidR="00830C27" w:rsidRPr="00830C27" w:rsidRDefault="00830C27" w:rsidP="00830C27">
      <w:pPr>
        <w:spacing w:before="100" w:beforeAutospacing="1" w:after="100" w:afterAutospacing="1"/>
        <w:rPr>
          <w:rFonts w:ascii="Times New Roman" w:hAnsi="Times New Roman"/>
          <w:b/>
          <w:bCs/>
          <w:sz w:val="16"/>
          <w:szCs w:val="16"/>
        </w:rPr>
      </w:pPr>
      <w:r w:rsidRPr="00830C27">
        <w:rPr>
          <w:rFonts w:ascii="Times New Roman" w:hAnsi="Times New Roman"/>
          <w:b/>
          <w:bCs/>
          <w:sz w:val="16"/>
          <w:szCs w:val="16"/>
        </w:rPr>
        <w:t>Sent on behalf of Lisa Haire, AD, Quality Management and Operations, DMH and Deb Goda, BH Unit Manager, DMA:</w:t>
      </w:r>
    </w:p>
    <w:p w:rsidR="00830C27" w:rsidRPr="00830C27" w:rsidRDefault="00830C27" w:rsidP="00830C27">
      <w:pPr>
        <w:spacing w:before="100" w:beforeAutospacing="1" w:after="100" w:afterAutospacing="1"/>
        <w:rPr>
          <w:rFonts w:ascii="Times New Roman" w:hAnsi="Times New Roman"/>
          <w:sz w:val="16"/>
          <w:szCs w:val="16"/>
        </w:rPr>
      </w:pPr>
      <w:r w:rsidRPr="00830C27">
        <w:rPr>
          <w:rFonts w:ascii="Times New Roman" w:hAnsi="Times New Roman"/>
          <w:sz w:val="16"/>
          <w:szCs w:val="16"/>
        </w:rPr>
        <w:t xml:space="preserve">In follow up to </w:t>
      </w:r>
      <w:r w:rsidRPr="00830C27">
        <w:rPr>
          <w:rFonts w:ascii="Times New Roman" w:hAnsi="Times New Roman"/>
          <w:i/>
          <w:iCs/>
          <w:sz w:val="16"/>
          <w:szCs w:val="16"/>
        </w:rPr>
        <w:t xml:space="preserve">LME-MCO Communication #J254, Changes to the Agency Monitoring Process </w:t>
      </w:r>
      <w:r w:rsidRPr="00830C27">
        <w:rPr>
          <w:rFonts w:ascii="Times New Roman" w:hAnsi="Times New Roman"/>
          <w:sz w:val="16"/>
          <w:szCs w:val="16"/>
        </w:rPr>
        <w:t xml:space="preserve">this is to advise that, following continued collaborative efforts and assessment of the Monitoring process, the </w:t>
      </w:r>
      <w:r w:rsidRPr="00830C27">
        <w:rPr>
          <w:rFonts w:ascii="Times New Roman" w:hAnsi="Times New Roman"/>
          <w:i/>
          <w:iCs/>
          <w:sz w:val="16"/>
          <w:szCs w:val="16"/>
        </w:rPr>
        <w:t>DHHS Provider Review Database Process Effective October, 2015</w:t>
      </w:r>
      <w:r w:rsidRPr="00830C27">
        <w:rPr>
          <w:rFonts w:ascii="Times New Roman" w:hAnsi="Times New Roman"/>
          <w:sz w:val="16"/>
          <w:szCs w:val="16"/>
        </w:rPr>
        <w:t xml:space="preserve"> will no longer be hosted on DHHS’s website effective August 7, 2017.   In addition, LME-MCOs will no longer be required to report Provider Review data </w:t>
      </w:r>
      <w:proofErr w:type="gramStart"/>
      <w:r w:rsidRPr="00830C27">
        <w:rPr>
          <w:rFonts w:ascii="Times New Roman" w:hAnsi="Times New Roman"/>
          <w:sz w:val="16"/>
          <w:szCs w:val="16"/>
        </w:rPr>
        <w:t>on a monthly basis</w:t>
      </w:r>
      <w:proofErr w:type="gramEnd"/>
      <w:r w:rsidRPr="00830C27">
        <w:rPr>
          <w:rFonts w:ascii="Times New Roman" w:hAnsi="Times New Roman"/>
          <w:sz w:val="16"/>
          <w:szCs w:val="16"/>
        </w:rPr>
        <w:t xml:space="preserve"> to DHHS as of the next reporting deadline of August 20</w:t>
      </w:r>
      <w:r w:rsidRPr="00830C27">
        <w:rPr>
          <w:rFonts w:ascii="Times New Roman" w:hAnsi="Times New Roman"/>
          <w:sz w:val="16"/>
          <w:szCs w:val="16"/>
          <w:vertAlign w:val="superscript"/>
        </w:rPr>
        <w:t>th</w:t>
      </w:r>
      <w:r w:rsidRPr="00830C27">
        <w:rPr>
          <w:rFonts w:ascii="Times New Roman" w:hAnsi="Times New Roman"/>
          <w:sz w:val="16"/>
          <w:szCs w:val="16"/>
        </w:rPr>
        <w:t>.  </w:t>
      </w:r>
    </w:p>
    <w:p w:rsidR="00830C27" w:rsidRPr="00830C27" w:rsidRDefault="00830C27" w:rsidP="00830C27">
      <w:pPr>
        <w:spacing w:before="100" w:beforeAutospacing="1" w:after="100" w:afterAutospacing="1"/>
        <w:rPr>
          <w:rFonts w:ascii="Times New Roman" w:hAnsi="Times New Roman"/>
          <w:sz w:val="16"/>
          <w:szCs w:val="16"/>
        </w:rPr>
      </w:pPr>
      <w:r w:rsidRPr="00830C27">
        <w:rPr>
          <w:rFonts w:ascii="Times New Roman" w:hAnsi="Times New Roman"/>
          <w:sz w:val="16"/>
          <w:szCs w:val="16"/>
        </w:rPr>
        <w:t>The data extraction function was modified/updated in the workbooks (effective July 3, 2017) to reflect the overall changes to the tools and that functionality remains available to the LME-MCOs to analyze and aggregate data, but does not have to occur through the utilization of the specific DHHS Provider Review Database Workbook.</w:t>
      </w:r>
    </w:p>
    <w:p w:rsidR="00830C27" w:rsidRPr="00830C27" w:rsidRDefault="00830C27" w:rsidP="00830C27">
      <w:pPr>
        <w:spacing w:before="100" w:beforeAutospacing="1" w:after="100" w:afterAutospacing="1"/>
        <w:rPr>
          <w:rFonts w:ascii="Times New Roman" w:hAnsi="Times New Roman"/>
          <w:sz w:val="16"/>
          <w:szCs w:val="16"/>
        </w:rPr>
      </w:pPr>
      <w:r w:rsidRPr="00830C27">
        <w:rPr>
          <w:rFonts w:ascii="Times New Roman" w:hAnsi="Times New Roman"/>
          <w:sz w:val="16"/>
          <w:szCs w:val="16"/>
        </w:rPr>
        <w:t>The change in process does not diminish or reduce the LME-MCOs responsibility/authority to analyze and aggregate the data to determine trends/patterns specific to their Provider Networks.</w:t>
      </w:r>
    </w:p>
    <w:p w:rsidR="00830C27" w:rsidRPr="00830C27" w:rsidRDefault="00830C27" w:rsidP="00830C27">
      <w:pPr>
        <w:spacing w:before="100" w:beforeAutospacing="1" w:after="100" w:afterAutospacing="1"/>
        <w:rPr>
          <w:rFonts w:ascii="Times New Roman" w:hAnsi="Times New Roman"/>
          <w:sz w:val="16"/>
          <w:szCs w:val="16"/>
        </w:rPr>
      </w:pPr>
      <w:r w:rsidRPr="00830C27">
        <w:rPr>
          <w:rFonts w:ascii="Times New Roman" w:hAnsi="Times New Roman"/>
          <w:sz w:val="16"/>
          <w:szCs w:val="16"/>
        </w:rPr>
        <w:t xml:space="preserve">The Department continues to focus on streamlining processes that will be more efficient, effective, ensures the best use of all available resources, and will result in positive outcomes for individuals supported across the mental health, developmental disabilities and substance abuse service system.  </w:t>
      </w:r>
    </w:p>
    <w:p w:rsidR="00830C27" w:rsidRPr="00830C27" w:rsidRDefault="00830C27" w:rsidP="00830C27">
      <w:pPr>
        <w:spacing w:before="100" w:beforeAutospacing="1" w:after="100" w:afterAutospacing="1"/>
        <w:rPr>
          <w:rFonts w:ascii="Times New Roman" w:hAnsi="Times New Roman"/>
          <w:sz w:val="16"/>
          <w:szCs w:val="16"/>
        </w:rPr>
      </w:pPr>
      <w:r w:rsidRPr="00830C27">
        <w:rPr>
          <w:rFonts w:ascii="Times New Roman" w:hAnsi="Times New Roman"/>
          <w:sz w:val="16"/>
          <w:szCs w:val="16"/>
        </w:rPr>
        <w:t xml:space="preserve">Please contact Janet Breeding at </w:t>
      </w:r>
      <w:hyperlink r:id="rId4" w:tgtFrame="_blank" w:history="1">
        <w:r w:rsidRPr="00830C27">
          <w:rPr>
            <w:rStyle w:val="Hyperlink"/>
            <w:rFonts w:ascii="Times New Roman" w:hAnsi="Times New Roman"/>
            <w:color w:val="0000FF"/>
            <w:sz w:val="16"/>
            <w:szCs w:val="16"/>
          </w:rPr>
          <w:t>janet.breeding@dhhs.nc.gov</w:t>
        </w:r>
      </w:hyperlink>
      <w:r w:rsidRPr="00830C27">
        <w:rPr>
          <w:rFonts w:ascii="Times New Roman" w:hAnsi="Times New Roman"/>
          <w:sz w:val="16"/>
          <w:szCs w:val="16"/>
        </w:rPr>
        <w:t xml:space="preserve"> or 910-434-3811 or Deb Goda at </w:t>
      </w:r>
      <w:hyperlink r:id="rId5" w:tgtFrame="_blank" w:history="1">
        <w:r w:rsidRPr="00830C27">
          <w:rPr>
            <w:rStyle w:val="Hyperlink"/>
            <w:rFonts w:ascii="Times New Roman" w:hAnsi="Times New Roman"/>
            <w:color w:val="0000FF"/>
            <w:sz w:val="16"/>
            <w:szCs w:val="16"/>
          </w:rPr>
          <w:t>deborah.goda@dhhs.nc.gov</w:t>
        </w:r>
      </w:hyperlink>
      <w:r w:rsidRPr="00830C27">
        <w:rPr>
          <w:rFonts w:ascii="Times New Roman" w:hAnsi="Times New Roman"/>
          <w:sz w:val="16"/>
          <w:szCs w:val="16"/>
        </w:rPr>
        <w:t xml:space="preserve"> or 919-855-4297 if you have any questions regarding the above.  </w:t>
      </w:r>
    </w:p>
    <w:p w:rsidR="00830C27" w:rsidRPr="00830C27" w:rsidRDefault="00830C27" w:rsidP="00830C27">
      <w:pPr>
        <w:rPr>
          <w:sz w:val="16"/>
          <w:szCs w:val="16"/>
        </w:rPr>
      </w:pPr>
    </w:p>
    <w:p w:rsidR="00830C27" w:rsidRPr="00830C27" w:rsidRDefault="00830C27" w:rsidP="00830C27">
      <w:pPr>
        <w:rPr>
          <w:sz w:val="16"/>
          <w:szCs w:val="16"/>
        </w:rPr>
      </w:pPr>
    </w:p>
    <w:p w:rsidR="00830C27" w:rsidRPr="00830C27" w:rsidRDefault="00830C27" w:rsidP="00830C27">
      <w:pPr>
        <w:rPr>
          <w:rFonts w:ascii="Times New Roman" w:hAnsi="Times New Roman"/>
          <w:b/>
          <w:bCs/>
          <w:color w:val="1F497D"/>
          <w:sz w:val="16"/>
          <w:szCs w:val="16"/>
        </w:rPr>
      </w:pPr>
      <w:r w:rsidRPr="00830C27">
        <w:rPr>
          <w:rFonts w:ascii="Times New Roman" w:hAnsi="Times New Roman"/>
          <w:b/>
          <w:bCs/>
          <w:color w:val="1F497D"/>
          <w:sz w:val="16"/>
          <w:szCs w:val="16"/>
        </w:rPr>
        <w:t>Janet Breeding</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LME-MCO Liaison</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DMH/DD/SAS, Systems Performance Team</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North Carolina Department of Health and Human Services</w:t>
      </w:r>
    </w:p>
    <w:p w:rsidR="00830C27" w:rsidRPr="00830C27" w:rsidRDefault="00830C27" w:rsidP="00830C27">
      <w:pPr>
        <w:rPr>
          <w:rFonts w:ascii="Times New Roman" w:hAnsi="Times New Roman"/>
          <w:color w:val="1F497D"/>
          <w:sz w:val="16"/>
          <w:szCs w:val="16"/>
        </w:rPr>
      </w:pP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919-715-1294    office</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910-434-3811    mobile</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919-715-1294    voice/TTY</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919-50</w:t>
      </w:r>
      <w:bookmarkStart w:id="0" w:name="_GoBack"/>
      <w:bookmarkEnd w:id="0"/>
      <w:r w:rsidRPr="00830C27">
        <w:rPr>
          <w:rFonts w:ascii="Times New Roman" w:hAnsi="Times New Roman"/>
          <w:color w:val="1F497D"/>
          <w:sz w:val="16"/>
          <w:szCs w:val="16"/>
        </w:rPr>
        <w:t>8-0976    fax</w:t>
      </w:r>
    </w:p>
    <w:p w:rsidR="00830C27" w:rsidRPr="00830C27" w:rsidRDefault="00830C27" w:rsidP="00830C27">
      <w:pPr>
        <w:rPr>
          <w:rFonts w:ascii="Times New Roman" w:hAnsi="Times New Roman"/>
          <w:color w:val="1F497D"/>
          <w:sz w:val="16"/>
          <w:szCs w:val="16"/>
        </w:rPr>
      </w:pPr>
      <w:hyperlink r:id="rId6" w:history="1">
        <w:r w:rsidRPr="00830C27">
          <w:rPr>
            <w:rStyle w:val="Hyperlink"/>
            <w:rFonts w:ascii="Times New Roman" w:hAnsi="Times New Roman"/>
            <w:sz w:val="16"/>
            <w:szCs w:val="16"/>
          </w:rPr>
          <w:t>janet.breeding@dhhs.nc.gov</w:t>
        </w:r>
      </w:hyperlink>
    </w:p>
    <w:p w:rsidR="00830C27" w:rsidRPr="00830C27" w:rsidRDefault="00830C27" w:rsidP="00830C27">
      <w:pPr>
        <w:rPr>
          <w:rFonts w:ascii="Times New Roman" w:hAnsi="Times New Roman"/>
          <w:color w:val="1F497D"/>
          <w:sz w:val="16"/>
          <w:szCs w:val="16"/>
        </w:rPr>
      </w:pP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306 N. Wilmington Street</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Bath Building, MSC #3004</w:t>
      </w:r>
    </w:p>
    <w:p w:rsidR="00830C27" w:rsidRPr="00830C27" w:rsidRDefault="00830C27" w:rsidP="00830C27">
      <w:pPr>
        <w:rPr>
          <w:rFonts w:ascii="Times New Roman" w:hAnsi="Times New Roman"/>
          <w:color w:val="1F497D"/>
          <w:sz w:val="16"/>
          <w:szCs w:val="16"/>
        </w:rPr>
      </w:pPr>
      <w:r w:rsidRPr="00830C27">
        <w:rPr>
          <w:rFonts w:ascii="Times New Roman" w:hAnsi="Times New Roman"/>
          <w:color w:val="1F497D"/>
          <w:sz w:val="16"/>
          <w:szCs w:val="16"/>
        </w:rPr>
        <w:t>Raleigh, NC 27699-3004</w:t>
      </w:r>
    </w:p>
    <w:p w:rsidR="00830C27" w:rsidRPr="00830C27" w:rsidRDefault="00830C27" w:rsidP="00830C27">
      <w:pPr>
        <w:rPr>
          <w:rFonts w:ascii="Times New Roman" w:hAnsi="Times New Roman"/>
          <w:color w:val="1F497D"/>
          <w:sz w:val="16"/>
          <w:szCs w:val="16"/>
        </w:rPr>
      </w:pPr>
    </w:p>
    <w:p w:rsidR="00830C27" w:rsidRPr="00830C27" w:rsidRDefault="00830C27" w:rsidP="00830C27">
      <w:pPr>
        <w:rPr>
          <w:rFonts w:ascii="Times New Roman" w:hAnsi="Times New Roman"/>
          <w:color w:val="1F497D"/>
          <w:sz w:val="16"/>
          <w:szCs w:val="16"/>
        </w:rPr>
      </w:pPr>
      <w:r w:rsidRPr="00830C27">
        <w:rPr>
          <w:rFonts w:ascii="Times New Roman" w:hAnsi="Times New Roman"/>
          <w:noProof/>
          <w:color w:val="1F497D"/>
          <w:sz w:val="16"/>
          <w:szCs w:val="16"/>
        </w:rPr>
        <w:drawing>
          <wp:inline distT="0" distB="0" distL="0" distR="0">
            <wp:extent cx="2914650" cy="628650"/>
            <wp:effectExtent l="0" t="0" r="0" b="0"/>
            <wp:docPr id="1" name="Picture 1" descr="cid:image005.png@01D26B5B.72D3B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6B5B.72D3B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4650" cy="628650"/>
                    </a:xfrm>
                    <a:prstGeom prst="rect">
                      <a:avLst/>
                    </a:prstGeom>
                    <a:noFill/>
                    <a:ln>
                      <a:noFill/>
                    </a:ln>
                  </pic:spPr>
                </pic:pic>
              </a:graphicData>
            </a:graphic>
          </wp:inline>
        </w:drawing>
      </w:r>
    </w:p>
    <w:p w:rsidR="00830C27" w:rsidRPr="00830C27" w:rsidRDefault="00830C27" w:rsidP="00830C27">
      <w:pPr>
        <w:rPr>
          <w:rFonts w:ascii="Times New Roman" w:hAnsi="Times New Roman"/>
          <w:color w:val="1F497D"/>
          <w:sz w:val="16"/>
          <w:szCs w:val="16"/>
        </w:rPr>
      </w:pPr>
    </w:p>
    <w:p w:rsidR="00830C27" w:rsidRPr="00830C27" w:rsidRDefault="00830C27" w:rsidP="00830C27">
      <w:pPr>
        <w:rPr>
          <w:rFonts w:ascii="Times New Roman" w:hAnsi="Times New Roman"/>
          <w:i/>
          <w:iCs/>
          <w:color w:val="808080"/>
          <w:sz w:val="16"/>
          <w:szCs w:val="16"/>
        </w:rPr>
      </w:pPr>
      <w:r w:rsidRPr="00830C27">
        <w:rPr>
          <w:rFonts w:ascii="Times New Roman" w:hAnsi="Times New Roman"/>
          <w:i/>
          <w:iCs/>
          <w:color w:val="808080"/>
          <w:sz w:val="16"/>
          <w:szCs w:val="16"/>
        </w:rPr>
        <w:t>Email correspondence to and from this address is subject to the</w:t>
      </w:r>
    </w:p>
    <w:p w:rsidR="00830C27" w:rsidRPr="00830C27" w:rsidRDefault="00830C27" w:rsidP="00830C27">
      <w:pPr>
        <w:rPr>
          <w:rFonts w:ascii="Times New Roman" w:hAnsi="Times New Roman"/>
          <w:i/>
          <w:iCs/>
          <w:color w:val="808080"/>
          <w:sz w:val="16"/>
          <w:szCs w:val="16"/>
        </w:rPr>
      </w:pPr>
      <w:r w:rsidRPr="00830C27">
        <w:rPr>
          <w:rFonts w:ascii="Times New Roman" w:hAnsi="Times New Roman"/>
          <w:i/>
          <w:iCs/>
          <w:color w:val="808080"/>
          <w:sz w:val="16"/>
          <w:szCs w:val="16"/>
        </w:rPr>
        <w:t>North Carolina Public Records Law and may be disclosed to third parties.</w:t>
      </w:r>
    </w:p>
    <w:p w:rsidR="00830C27" w:rsidRPr="00830C27" w:rsidRDefault="00830C27" w:rsidP="00830C27">
      <w:pPr>
        <w:autoSpaceDE w:val="0"/>
        <w:autoSpaceDN w:val="0"/>
        <w:rPr>
          <w:rFonts w:ascii="Times New Roman" w:hAnsi="Times New Roman"/>
          <w:color w:val="1F497D"/>
          <w:sz w:val="16"/>
          <w:szCs w:val="16"/>
        </w:rPr>
      </w:pPr>
      <w:r w:rsidRPr="00830C27">
        <w:rPr>
          <w:rFonts w:ascii="Times New Roman" w:hAnsi="Times New Roman"/>
          <w:i/>
          <w:iCs/>
          <w:color w:val="808080"/>
          <w:sz w:val="16"/>
          <w:szCs w:val="16"/>
        </w:rPr>
        <w:t>__________________________________________________________</w:t>
      </w:r>
      <w:r w:rsidRPr="00830C27">
        <w:rPr>
          <w:rFonts w:ascii="Times New Roman" w:hAnsi="Times New Roman"/>
          <w:color w:val="1F497D"/>
          <w:sz w:val="16"/>
          <w:szCs w:val="16"/>
        </w:rPr>
        <w:t xml:space="preserve"> </w:t>
      </w:r>
    </w:p>
    <w:p w:rsidR="00830C27" w:rsidRPr="00830C27" w:rsidRDefault="00830C27" w:rsidP="00830C27">
      <w:pPr>
        <w:autoSpaceDE w:val="0"/>
        <w:autoSpaceDN w:val="0"/>
        <w:rPr>
          <w:rFonts w:ascii="Times New Roman" w:hAnsi="Times New Roman"/>
          <w:color w:val="1F497D"/>
          <w:sz w:val="16"/>
          <w:szCs w:val="16"/>
        </w:rPr>
      </w:pPr>
      <w:r w:rsidRPr="00830C27">
        <w:rPr>
          <w:rFonts w:ascii="Times New Roman" w:hAnsi="Times New Roman"/>
          <w:color w:val="6D6D6D"/>
          <w:sz w:val="16"/>
          <w:szCs w:val="16"/>
        </w:rPr>
        <w:t>          </w:t>
      </w:r>
    </w:p>
    <w:p w:rsidR="00830C27" w:rsidRPr="00830C27" w:rsidRDefault="00830C27" w:rsidP="00830C27">
      <w:pPr>
        <w:rPr>
          <w:rFonts w:ascii="Times New Roman" w:hAnsi="Times New Roman"/>
          <w:color w:val="0B4CB4"/>
          <w:sz w:val="16"/>
          <w:szCs w:val="16"/>
          <w:u w:val="single"/>
        </w:rPr>
      </w:pPr>
      <w:hyperlink r:id="rId9" w:history="1">
        <w:r w:rsidRPr="00830C27">
          <w:rPr>
            <w:rStyle w:val="Hyperlink"/>
            <w:rFonts w:ascii="Times New Roman" w:hAnsi="Times New Roman"/>
            <w:color w:val="0B4CB4"/>
            <w:sz w:val="16"/>
            <w:szCs w:val="16"/>
          </w:rPr>
          <w:t>Twitter</w:t>
        </w:r>
      </w:hyperlink>
      <w:r w:rsidRPr="00830C27">
        <w:rPr>
          <w:rFonts w:ascii="Times New Roman" w:hAnsi="Times New Roman"/>
          <w:color w:val="18376A"/>
          <w:sz w:val="16"/>
          <w:szCs w:val="16"/>
        </w:rPr>
        <w:t xml:space="preserve">  </w:t>
      </w:r>
      <w:hyperlink r:id="rId10" w:history="1">
        <w:r w:rsidRPr="00830C27">
          <w:rPr>
            <w:rStyle w:val="Hyperlink"/>
            <w:rFonts w:ascii="Times New Roman" w:hAnsi="Times New Roman"/>
            <w:color w:val="0B4CB4"/>
            <w:sz w:val="16"/>
            <w:szCs w:val="16"/>
          </w:rPr>
          <w:t>YouTube</w:t>
        </w:r>
      </w:hyperlink>
    </w:p>
    <w:p w:rsidR="00830C27" w:rsidRPr="00830C27" w:rsidRDefault="00830C27" w:rsidP="00830C27">
      <w:pPr>
        <w:spacing w:before="100" w:beforeAutospacing="1" w:after="100" w:afterAutospacing="1"/>
        <w:rPr>
          <w:rFonts w:ascii="Times New Roman" w:hAnsi="Times New Roman"/>
          <w:color w:val="1F497D"/>
          <w:sz w:val="16"/>
          <w:szCs w:val="16"/>
        </w:rPr>
      </w:pPr>
      <w:r w:rsidRPr="00830C27">
        <w:rPr>
          <w:rFonts w:ascii="Times New Roman" w:hAnsi="Times New Roman"/>
          <w:color w:val="1F497D"/>
          <w:sz w:val="16"/>
          <w:szCs w:val="16"/>
        </w:rPr>
        <w:t xml:space="preserve">Unauthorized disclosure of juvenile, health, legally privileged, or otherwise confidential information, including confidential information relating to an ongoing State procurement effort, is prohibited by law. If you have received this e-mail in error, please notify the sender immediately and delete all </w:t>
      </w:r>
      <w:proofErr w:type="spellStart"/>
      <w:r w:rsidRPr="00830C27">
        <w:rPr>
          <w:rFonts w:ascii="Times New Roman" w:hAnsi="Times New Roman"/>
          <w:color w:val="1F497D"/>
          <w:sz w:val="16"/>
          <w:szCs w:val="16"/>
        </w:rPr>
        <w:t>reords</w:t>
      </w:r>
      <w:proofErr w:type="spellEnd"/>
      <w:r w:rsidRPr="00830C27">
        <w:rPr>
          <w:rFonts w:ascii="Times New Roman" w:hAnsi="Times New Roman"/>
          <w:color w:val="1F497D"/>
          <w:sz w:val="16"/>
          <w:szCs w:val="16"/>
        </w:rPr>
        <w:t xml:space="preserve"> of this e-mail.</w:t>
      </w:r>
    </w:p>
    <w:p w:rsidR="00830C27" w:rsidRPr="00830C27" w:rsidRDefault="00830C27" w:rsidP="00830C27">
      <w:pPr>
        <w:rPr>
          <w:rFonts w:ascii="Times New Roman" w:hAnsi="Times New Roman"/>
          <w:sz w:val="16"/>
          <w:szCs w:val="16"/>
        </w:rPr>
      </w:pPr>
    </w:p>
    <w:p w:rsidR="00830C27" w:rsidRPr="00830C27" w:rsidRDefault="00830C27" w:rsidP="00830C27">
      <w:pPr>
        <w:rPr>
          <w:rFonts w:ascii="Times New Roman" w:hAnsi="Times New Roman"/>
          <w:sz w:val="16"/>
          <w:szCs w:val="16"/>
        </w:rPr>
      </w:pPr>
    </w:p>
    <w:p w:rsidR="00830C27" w:rsidRPr="00830C27" w:rsidRDefault="00830C27" w:rsidP="00830C27">
      <w:pPr>
        <w:jc w:val="center"/>
        <w:rPr>
          <w:rFonts w:ascii="Times New Roman" w:eastAsia="Times New Roman" w:hAnsi="Times New Roman"/>
          <w:sz w:val="16"/>
          <w:szCs w:val="16"/>
        </w:rPr>
      </w:pPr>
      <w:r w:rsidRPr="00830C27">
        <w:rPr>
          <w:rFonts w:ascii="Times New Roman" w:eastAsia="Times New Roman" w:hAnsi="Times New Roman"/>
          <w:sz w:val="16"/>
          <w:szCs w:val="16"/>
        </w:rPr>
        <w:pict>
          <v:rect id="_x0000_i1026" style="width:468pt;height:1.5pt" o:hralign="center" o:hrstd="t" o:hr="t" fillcolor="#a0a0a0" stroked="f"/>
        </w:pict>
      </w:r>
    </w:p>
    <w:p w:rsidR="00830C27" w:rsidRPr="00830C27" w:rsidRDefault="00830C27" w:rsidP="00830C27">
      <w:pPr>
        <w:rPr>
          <w:rFonts w:ascii="Times New Roman" w:hAnsi="Times New Roman"/>
          <w:sz w:val="16"/>
          <w:szCs w:val="16"/>
        </w:rPr>
      </w:pPr>
      <w:r w:rsidRPr="00830C27">
        <w:rPr>
          <w:rFonts w:ascii="Times New Roman" w:hAnsi="Times New Roman"/>
          <w:color w:val="000000"/>
          <w:sz w:val="16"/>
          <w:szCs w:val="16"/>
        </w:rPr>
        <w:br/>
        <w:t>Email correspondence to and from this address is subject to the North Carolina Public Records Law and may be disclosed to third parties by an authorized State official. Unauthorized disclosure of juvenile, health, legally privileged, or otherwise confidential information, including confidential information relating to an ongoing State procurement effort, is prohibited by law. If you have received this email in error, please notify the sender immediately and delete all records of this email.</w:t>
      </w:r>
    </w:p>
    <w:p w:rsidR="004360D3" w:rsidRPr="00830C27" w:rsidRDefault="004360D3">
      <w:pPr>
        <w:rPr>
          <w:sz w:val="16"/>
          <w:szCs w:val="16"/>
        </w:rPr>
      </w:pPr>
    </w:p>
    <w:sectPr w:rsidR="004360D3" w:rsidRPr="0083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7"/>
    <w:rsid w:val="004360D3"/>
    <w:rsid w:val="0083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782B"/>
  <w15:chartTrackingRefBased/>
  <w15:docId w15:val="{AAD16BB1-C55E-476F-A7A5-1B7782D4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0C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09EA.BA8A7630"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breeding@dhhs.nc.gov" TargetMode="External"/><Relationship Id="rId11" Type="http://schemas.openxmlformats.org/officeDocument/2006/relationships/fontTable" Target="fontTable.xml"/><Relationship Id="rId5" Type="http://schemas.openxmlformats.org/officeDocument/2006/relationships/hyperlink" Target="mailto:deborah.goda@dhhs.nc.gov" TargetMode="External"/><Relationship Id="rId10" Type="http://schemas.openxmlformats.org/officeDocument/2006/relationships/hyperlink" Target="https://www.youtube.com/user/ncdhhs" TargetMode="External"/><Relationship Id="rId4" Type="http://schemas.openxmlformats.org/officeDocument/2006/relationships/hyperlink" Target="mailto:janet.breeding@dhhs.nc.gov" TargetMode="External"/><Relationship Id="rId9" Type="http://schemas.openxmlformats.org/officeDocument/2006/relationships/hyperlink" Target="https://twitter.com/ncdh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Janet</dc:creator>
  <cp:keywords/>
  <dc:description/>
  <cp:lastModifiedBy>Breeding, Janet</cp:lastModifiedBy>
  <cp:revision>1</cp:revision>
  <dcterms:created xsi:type="dcterms:W3CDTF">2017-08-04T16:01:00Z</dcterms:created>
  <dcterms:modified xsi:type="dcterms:W3CDTF">2017-08-04T16:03:00Z</dcterms:modified>
</cp:coreProperties>
</file>