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6912" w14:textId="1F74BD2D" w:rsidR="00C8023E" w:rsidRPr="006B464B" w:rsidRDefault="00B322A8" w:rsidP="00C8023E">
      <w:pPr>
        <w:spacing w:after="160" w:line="259" w:lineRule="auto"/>
        <w:jc w:val="center"/>
        <w:rPr>
          <w:rFonts w:ascii="Arial" w:eastAsiaTheme="minorHAnsi" w:hAnsi="Arial" w:cs="Arial"/>
          <w:b/>
          <w:sz w:val="21"/>
          <w:szCs w:val="21"/>
          <w:u w:val="single"/>
        </w:rPr>
      </w:pPr>
      <w:r w:rsidRPr="006B464B">
        <w:rPr>
          <w:rFonts w:ascii="Arial" w:eastAsiaTheme="minorHAnsi" w:hAnsi="Arial" w:cs="Arial"/>
          <w:b/>
          <w:sz w:val="21"/>
          <w:szCs w:val="21"/>
          <w:u w:val="single"/>
        </w:rPr>
        <w:t>Incoming</w:t>
      </w:r>
      <w:r w:rsidR="00C8023E" w:rsidRPr="006B464B">
        <w:rPr>
          <w:rFonts w:ascii="Arial" w:eastAsiaTheme="minorHAnsi" w:hAnsi="Arial" w:cs="Arial"/>
          <w:b/>
          <w:sz w:val="21"/>
          <w:szCs w:val="21"/>
          <w:u w:val="single"/>
        </w:rPr>
        <w:t xml:space="preserve"> Patient Information: JFK ADATC</w:t>
      </w:r>
    </w:p>
    <w:p w14:paraId="7C2FABAE" w14:textId="77777777" w:rsidR="00C8023E" w:rsidRPr="006B464B" w:rsidRDefault="00C8023E" w:rsidP="00C8023E">
      <w:pPr>
        <w:rPr>
          <w:rFonts w:ascii="Arial" w:eastAsiaTheme="minorHAnsi" w:hAnsi="Arial" w:cs="Arial"/>
          <w:sz w:val="21"/>
          <w:szCs w:val="21"/>
        </w:rPr>
      </w:pPr>
      <w:r w:rsidRPr="006B464B">
        <w:rPr>
          <w:rFonts w:ascii="Arial" w:eastAsiaTheme="minorHAnsi" w:hAnsi="Arial" w:cs="Arial"/>
          <w:sz w:val="21"/>
          <w:szCs w:val="21"/>
        </w:rPr>
        <w:t xml:space="preserve">Welcome to Julian F. Keith Alcohol and Drug Abuse Treatment Center (JFK ADATC). We are glad you are going to be admitted to our facility! So that you can make the best use of your time here, below are some things you need to know to prepare you for admission. </w:t>
      </w:r>
    </w:p>
    <w:p w14:paraId="4BDA31BD" w14:textId="77777777" w:rsidR="00C8023E" w:rsidRPr="006B464B" w:rsidRDefault="00C8023E" w:rsidP="00C8023E">
      <w:pPr>
        <w:rPr>
          <w:rFonts w:ascii="Arial" w:eastAsiaTheme="minorHAnsi" w:hAnsi="Arial" w:cs="Arial"/>
          <w:sz w:val="21"/>
          <w:szCs w:val="21"/>
        </w:rPr>
      </w:pPr>
    </w:p>
    <w:p w14:paraId="0CB2FF7F"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About the program:</w:t>
      </w:r>
    </w:p>
    <w:p w14:paraId="4A006AD3" w14:textId="77777777" w:rsidR="00C8023E" w:rsidRPr="006B464B" w:rsidRDefault="00C8023E" w:rsidP="00C8023E">
      <w:pPr>
        <w:autoSpaceDE w:val="0"/>
        <w:autoSpaceDN w:val="0"/>
        <w:adjustRightInd w:val="0"/>
        <w:ind w:left="720"/>
        <w:rPr>
          <w:rFonts w:ascii="Arial" w:eastAsiaTheme="minorHAnsi" w:hAnsi="Arial" w:cs="Arial"/>
          <w:sz w:val="21"/>
          <w:szCs w:val="21"/>
        </w:rPr>
      </w:pPr>
      <w:r w:rsidRPr="006B464B">
        <w:rPr>
          <w:rFonts w:ascii="Arial" w:eastAsiaTheme="minorHAnsi" w:hAnsi="Arial" w:cs="Arial"/>
          <w:sz w:val="21"/>
          <w:szCs w:val="21"/>
        </w:rPr>
        <w:t>Julian F. Keith is one of three state operated North Carolina Alcohol and Drug Abuse Treatment Centers (ADATCs) specifically designed to provide inpatient treatment, psychiatric stabilization, and medical detoxification for individuals with substance use and other co-occurring mental health diagnoses to prepare for ongoing community-based treatment and recovery. Your treatment stay will be 5-7 days for detox, and 14-21 days for rehab (depending on your individual treatment needs).</w:t>
      </w:r>
    </w:p>
    <w:p w14:paraId="0D0F09A1" w14:textId="77777777" w:rsidR="00C8023E" w:rsidRPr="006B464B" w:rsidRDefault="00C8023E" w:rsidP="00C8023E">
      <w:pPr>
        <w:autoSpaceDE w:val="0"/>
        <w:autoSpaceDN w:val="0"/>
        <w:adjustRightInd w:val="0"/>
        <w:ind w:left="720"/>
        <w:rPr>
          <w:rFonts w:ascii="Arial" w:eastAsiaTheme="minorHAnsi" w:hAnsi="Arial" w:cs="Arial"/>
          <w:sz w:val="21"/>
          <w:szCs w:val="21"/>
        </w:rPr>
      </w:pPr>
    </w:p>
    <w:p w14:paraId="14F12B53" w14:textId="77777777" w:rsidR="00C8023E" w:rsidRPr="006B464B" w:rsidRDefault="00C8023E" w:rsidP="00C8023E">
      <w:pPr>
        <w:autoSpaceDE w:val="0"/>
        <w:autoSpaceDN w:val="0"/>
        <w:adjustRightInd w:val="0"/>
        <w:rPr>
          <w:rFonts w:ascii="Arial" w:eastAsiaTheme="minorHAnsi" w:hAnsi="Arial" w:cs="Arial"/>
          <w:b/>
          <w:sz w:val="21"/>
          <w:szCs w:val="21"/>
          <w:u w:val="single"/>
        </w:rPr>
      </w:pPr>
      <w:r w:rsidRPr="006B464B">
        <w:rPr>
          <w:rFonts w:ascii="Arial" w:eastAsiaTheme="minorHAnsi" w:hAnsi="Arial" w:cs="Arial"/>
          <w:b/>
          <w:sz w:val="21"/>
          <w:szCs w:val="21"/>
          <w:u w:val="single"/>
        </w:rPr>
        <w:t xml:space="preserve">What to expect at </w:t>
      </w:r>
      <w:proofErr w:type="gramStart"/>
      <w:r w:rsidRPr="006B464B">
        <w:rPr>
          <w:rFonts w:ascii="Arial" w:eastAsiaTheme="minorHAnsi" w:hAnsi="Arial" w:cs="Arial"/>
          <w:b/>
          <w:sz w:val="21"/>
          <w:szCs w:val="21"/>
          <w:u w:val="single"/>
        </w:rPr>
        <w:t>admission:</w:t>
      </w:r>
      <w:proofErr w:type="gramEnd"/>
    </w:p>
    <w:p w14:paraId="0317CDB9" w14:textId="6E0EA3E8" w:rsidR="00C8023E" w:rsidRPr="006B464B" w:rsidRDefault="00C8023E" w:rsidP="00C8023E">
      <w:pPr>
        <w:autoSpaceDE w:val="0"/>
        <w:autoSpaceDN w:val="0"/>
        <w:adjustRightInd w:val="0"/>
        <w:ind w:left="720"/>
        <w:rPr>
          <w:rFonts w:ascii="Arial" w:eastAsiaTheme="minorHAnsi" w:hAnsi="Arial" w:cs="Arial"/>
          <w:b/>
          <w:sz w:val="21"/>
          <w:szCs w:val="21"/>
          <w:u w:val="single"/>
        </w:rPr>
      </w:pPr>
      <w:r w:rsidRPr="006B464B">
        <w:rPr>
          <w:rFonts w:ascii="Arial" w:eastAsiaTheme="minorHAnsi" w:hAnsi="Arial" w:cs="Arial"/>
          <w:sz w:val="21"/>
          <w:szCs w:val="21"/>
        </w:rPr>
        <w:t>On the day of admission, you will be fully assessed so that we can properly identify your treatment goals. You should expect to see the medical doc</w:t>
      </w:r>
      <w:r w:rsidR="00411229">
        <w:rPr>
          <w:rFonts w:ascii="Arial" w:eastAsiaTheme="minorHAnsi" w:hAnsi="Arial" w:cs="Arial"/>
          <w:sz w:val="21"/>
          <w:szCs w:val="21"/>
        </w:rPr>
        <w:t>tor</w:t>
      </w:r>
      <w:r w:rsidRPr="006B464B">
        <w:rPr>
          <w:rFonts w:ascii="Arial" w:eastAsiaTheme="minorHAnsi" w:hAnsi="Arial" w:cs="Arial"/>
          <w:sz w:val="21"/>
          <w:szCs w:val="21"/>
        </w:rPr>
        <w:t>, nurse, psychiatric doctor, and others</w:t>
      </w:r>
      <w:r w:rsidRPr="006B464B">
        <w:rPr>
          <w:rFonts w:ascii="Arial" w:eastAsiaTheme="minorHAnsi" w:hAnsi="Arial" w:cs="Arial"/>
          <w:sz w:val="21"/>
          <w:szCs w:val="21"/>
          <w:u w:val="single"/>
        </w:rPr>
        <w:t xml:space="preserve">. </w:t>
      </w:r>
      <w:r w:rsidRPr="006B464B">
        <w:rPr>
          <w:rFonts w:ascii="Arial" w:eastAsiaTheme="minorHAnsi" w:hAnsi="Arial" w:cs="Arial"/>
          <w:b/>
          <w:sz w:val="21"/>
          <w:szCs w:val="21"/>
          <w:u w:val="single"/>
        </w:rPr>
        <w:t>The person bringing you is expected to stay until you are cleared for admission. This process may take 2-5 hours. To help the process go faster, please carefully review the list of items to bring/not bring below.</w:t>
      </w:r>
    </w:p>
    <w:p w14:paraId="433BD905" w14:textId="77777777" w:rsidR="00C8023E" w:rsidRPr="006B464B" w:rsidRDefault="00C8023E" w:rsidP="00C8023E">
      <w:pPr>
        <w:autoSpaceDE w:val="0"/>
        <w:autoSpaceDN w:val="0"/>
        <w:adjustRightInd w:val="0"/>
        <w:rPr>
          <w:rFonts w:ascii="Arial" w:eastAsiaTheme="minorHAnsi" w:hAnsi="Arial" w:cs="Arial"/>
          <w:sz w:val="21"/>
          <w:szCs w:val="21"/>
        </w:rPr>
      </w:pPr>
    </w:p>
    <w:p w14:paraId="6A01721A"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If you are scheduled for ARS (rehab) admission:</w:t>
      </w:r>
    </w:p>
    <w:p w14:paraId="548345C2" w14:textId="77777777" w:rsidR="00C8023E" w:rsidRPr="006B464B" w:rsidRDefault="00C8023E" w:rsidP="00C8023E">
      <w:pPr>
        <w:rPr>
          <w:rFonts w:ascii="Arial" w:eastAsiaTheme="minorHAnsi" w:hAnsi="Arial" w:cs="Arial"/>
          <w:sz w:val="21"/>
          <w:szCs w:val="21"/>
        </w:rPr>
      </w:pPr>
      <w:r w:rsidRPr="006B464B">
        <w:rPr>
          <w:rFonts w:ascii="Arial" w:eastAsiaTheme="minorHAnsi" w:hAnsi="Arial" w:cs="Arial"/>
          <w:sz w:val="21"/>
          <w:szCs w:val="21"/>
        </w:rPr>
        <w:t xml:space="preserve"> </w:t>
      </w:r>
      <w:r w:rsidRPr="006B464B">
        <w:rPr>
          <w:rFonts w:ascii="Arial" w:eastAsiaTheme="minorHAnsi" w:hAnsi="Arial" w:cs="Arial"/>
          <w:sz w:val="21"/>
          <w:szCs w:val="21"/>
        </w:rPr>
        <w:tab/>
        <w:t>We ask that you complete any necessary detoxification services prior to admission.</w:t>
      </w:r>
    </w:p>
    <w:p w14:paraId="4B17F60C" w14:textId="77777777" w:rsidR="00C8023E" w:rsidRPr="006B464B" w:rsidRDefault="00C8023E" w:rsidP="00C8023E">
      <w:pPr>
        <w:ind w:left="720"/>
        <w:rPr>
          <w:rFonts w:ascii="Arial" w:eastAsiaTheme="minorHAnsi" w:hAnsi="Arial" w:cs="Arial"/>
          <w:sz w:val="21"/>
          <w:szCs w:val="21"/>
        </w:rPr>
      </w:pPr>
      <w:r w:rsidRPr="006B464B">
        <w:rPr>
          <w:rFonts w:ascii="Arial" w:eastAsiaTheme="minorHAnsi" w:hAnsi="Arial" w:cs="Arial"/>
          <w:sz w:val="21"/>
          <w:szCs w:val="21"/>
        </w:rPr>
        <w:t>Alcohol and drug screening will be conducted at your admission. If our physician feels that you need detoxification prior to admission, we may refer you to our Acute Care Unit or back to your MCO/Provider.</w:t>
      </w:r>
    </w:p>
    <w:p w14:paraId="71470AA4" w14:textId="77777777" w:rsidR="00C8023E" w:rsidRPr="006B464B" w:rsidRDefault="00C8023E" w:rsidP="00C8023E">
      <w:pPr>
        <w:ind w:left="720"/>
        <w:rPr>
          <w:rFonts w:ascii="Arial" w:eastAsiaTheme="minorHAnsi" w:hAnsi="Arial" w:cs="Arial"/>
          <w:sz w:val="21"/>
          <w:szCs w:val="21"/>
        </w:rPr>
      </w:pPr>
    </w:p>
    <w:p w14:paraId="4D701F14"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If you cannot make it to your appointment:</w:t>
      </w:r>
    </w:p>
    <w:p w14:paraId="61651283" w14:textId="77777777" w:rsidR="00C8023E" w:rsidRPr="006B464B" w:rsidRDefault="00C8023E" w:rsidP="00C8023E">
      <w:pPr>
        <w:ind w:left="720"/>
        <w:rPr>
          <w:rFonts w:ascii="Arial" w:eastAsiaTheme="minorHAnsi" w:hAnsi="Arial" w:cs="Arial"/>
          <w:sz w:val="21"/>
          <w:szCs w:val="21"/>
        </w:rPr>
      </w:pPr>
      <w:r w:rsidRPr="006B464B">
        <w:rPr>
          <w:rFonts w:ascii="Arial" w:eastAsiaTheme="minorHAnsi" w:hAnsi="Arial" w:cs="Arial"/>
          <w:sz w:val="21"/>
          <w:szCs w:val="21"/>
        </w:rPr>
        <w:t>It is very important that you keep your appointment date and time. If you will be later than 30 minutes, or cannot keep your appointment, please call (828) 257-6230 to schedule a new date and time for admission. You are responsible for arranging your transportation to and from the facility.</w:t>
      </w:r>
    </w:p>
    <w:p w14:paraId="7D841A08" w14:textId="77777777" w:rsidR="00C8023E" w:rsidRPr="006B464B" w:rsidRDefault="00C8023E" w:rsidP="00C8023E">
      <w:pPr>
        <w:ind w:left="720"/>
        <w:rPr>
          <w:rFonts w:ascii="Arial" w:eastAsiaTheme="minorHAnsi" w:hAnsi="Arial" w:cs="Arial"/>
          <w:sz w:val="21"/>
          <w:szCs w:val="21"/>
        </w:rPr>
      </w:pPr>
    </w:p>
    <w:p w14:paraId="4FE79B11"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Cost for services:</w:t>
      </w:r>
    </w:p>
    <w:p w14:paraId="0334C641" w14:textId="3F365A79" w:rsidR="00C8023E" w:rsidRPr="006B464B" w:rsidRDefault="00C8023E" w:rsidP="00C8023E">
      <w:pPr>
        <w:ind w:left="720"/>
        <w:rPr>
          <w:rFonts w:ascii="Arial" w:eastAsiaTheme="minorHAnsi" w:hAnsi="Arial" w:cs="Arial"/>
          <w:sz w:val="21"/>
          <w:szCs w:val="21"/>
        </w:rPr>
      </w:pPr>
      <w:r w:rsidRPr="006B464B">
        <w:rPr>
          <w:rFonts w:ascii="Arial" w:eastAsiaTheme="minorHAnsi" w:hAnsi="Arial" w:cs="Arial"/>
          <w:sz w:val="21"/>
          <w:szCs w:val="21"/>
        </w:rPr>
        <w:t>JFK-ADATC does not deny anyone care based on your ability to pay. However, treatment services at JFK-ADATC are not free and your daily rate for services is based on a sliding scale. Please bring proof of identification, proof of financial status, and any health insurance, Medicare and/or Medicaid cards.</w:t>
      </w:r>
    </w:p>
    <w:p w14:paraId="1AA64E62" w14:textId="77777777" w:rsidR="00C8023E" w:rsidRPr="006B464B" w:rsidRDefault="00C8023E" w:rsidP="00C8023E">
      <w:pPr>
        <w:ind w:left="720"/>
        <w:rPr>
          <w:rFonts w:ascii="Arial" w:eastAsiaTheme="minorHAnsi" w:hAnsi="Arial" w:cs="Arial"/>
          <w:sz w:val="21"/>
          <w:szCs w:val="21"/>
        </w:rPr>
      </w:pPr>
    </w:p>
    <w:p w14:paraId="7919C3DE"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If you wish to bring or receive money while at ADATC:</w:t>
      </w:r>
    </w:p>
    <w:p w14:paraId="6C7C0A51" w14:textId="6537B597" w:rsidR="00C8023E" w:rsidRPr="006B464B" w:rsidRDefault="00C8023E" w:rsidP="00C8023E">
      <w:pPr>
        <w:ind w:left="720"/>
        <w:rPr>
          <w:rFonts w:ascii="Arial" w:eastAsiaTheme="minorHAnsi" w:hAnsi="Arial" w:cs="Arial"/>
          <w:sz w:val="21"/>
          <w:szCs w:val="21"/>
        </w:rPr>
      </w:pPr>
      <w:r w:rsidRPr="006B464B">
        <w:rPr>
          <w:rFonts w:ascii="Arial" w:eastAsiaTheme="minorHAnsi" w:hAnsi="Arial" w:cs="Arial"/>
          <w:sz w:val="21"/>
          <w:szCs w:val="21"/>
        </w:rPr>
        <w:t xml:space="preserve">Please bring </w:t>
      </w:r>
      <w:r w:rsidR="0068336D" w:rsidRPr="006B464B">
        <w:rPr>
          <w:rFonts w:ascii="Arial" w:eastAsiaTheme="minorHAnsi" w:hAnsi="Arial" w:cs="Arial"/>
          <w:sz w:val="21"/>
          <w:szCs w:val="21"/>
        </w:rPr>
        <w:t>enough</w:t>
      </w:r>
      <w:r w:rsidRPr="006B464B">
        <w:rPr>
          <w:rFonts w:ascii="Arial" w:eastAsiaTheme="minorHAnsi" w:hAnsi="Arial" w:cs="Arial"/>
          <w:sz w:val="21"/>
          <w:szCs w:val="21"/>
        </w:rPr>
        <w:t xml:space="preserve"> money for personal needs such as transportation home, etc. You may keep up to $40.00 on your person. You may use this money to purchase postage stamps, change, or phone cards daily (Monday – Friday, except Holidays). Any additional funds you bring will be stored and returned to you at discharge. Any money sent to you must be in the form of a money order - personal checks are not cashed.</w:t>
      </w:r>
    </w:p>
    <w:p w14:paraId="6DA4AA34" w14:textId="77777777" w:rsidR="00C8023E" w:rsidRPr="006B464B" w:rsidRDefault="00C8023E" w:rsidP="00C8023E">
      <w:pPr>
        <w:ind w:left="720"/>
        <w:rPr>
          <w:rFonts w:ascii="Arial" w:eastAsiaTheme="minorHAnsi" w:hAnsi="Arial" w:cs="Arial"/>
          <w:sz w:val="21"/>
          <w:szCs w:val="21"/>
        </w:rPr>
      </w:pPr>
    </w:p>
    <w:p w14:paraId="61227291"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 xml:space="preserve">Medications: </w:t>
      </w:r>
    </w:p>
    <w:p w14:paraId="01921140" w14:textId="0DBBFD33" w:rsidR="00C8023E" w:rsidRPr="006B464B" w:rsidRDefault="00C8023E" w:rsidP="00C8023E">
      <w:pPr>
        <w:ind w:left="720"/>
        <w:rPr>
          <w:rFonts w:ascii="Arial" w:eastAsiaTheme="minorHAnsi" w:hAnsi="Arial" w:cs="Arial"/>
          <w:sz w:val="21"/>
          <w:szCs w:val="21"/>
          <w:u w:val="single"/>
        </w:rPr>
      </w:pPr>
      <w:r w:rsidRPr="006B464B">
        <w:rPr>
          <w:rFonts w:ascii="Arial" w:eastAsiaTheme="minorHAnsi" w:hAnsi="Arial" w:cs="Arial"/>
          <w:sz w:val="21"/>
          <w:szCs w:val="21"/>
        </w:rPr>
        <w:t>Our physicians will evaluate and</w:t>
      </w:r>
      <w:r w:rsidR="00411229">
        <w:rPr>
          <w:rFonts w:ascii="Arial" w:eastAsiaTheme="minorHAnsi" w:hAnsi="Arial" w:cs="Arial"/>
          <w:sz w:val="21"/>
          <w:szCs w:val="21"/>
        </w:rPr>
        <w:t xml:space="preserve"> may</w:t>
      </w:r>
      <w:r w:rsidRPr="006B464B">
        <w:rPr>
          <w:rFonts w:ascii="Arial" w:eastAsiaTheme="minorHAnsi" w:hAnsi="Arial" w:cs="Arial"/>
          <w:sz w:val="21"/>
          <w:szCs w:val="21"/>
        </w:rPr>
        <w:t xml:space="preserve"> prescribe your medications while you are at our facility. JFK ADATC will supply any medications prescribed by our physicians.  However, we will need to know the prescribed medications that you are presently taking.   Please bring your </w:t>
      </w:r>
      <w:r w:rsidRPr="006B464B">
        <w:rPr>
          <w:rFonts w:ascii="Arial" w:eastAsiaTheme="minorHAnsi" w:hAnsi="Arial" w:cs="Arial"/>
          <w:sz w:val="21"/>
          <w:szCs w:val="21"/>
          <w:u w:val="single"/>
        </w:rPr>
        <w:t>prescription</w:t>
      </w:r>
      <w:r w:rsidRPr="006B464B">
        <w:rPr>
          <w:rFonts w:ascii="Arial" w:eastAsiaTheme="minorHAnsi" w:hAnsi="Arial" w:cs="Arial"/>
          <w:sz w:val="21"/>
          <w:szCs w:val="21"/>
        </w:rPr>
        <w:t xml:space="preserve"> medications and an accurate list that includes the name, dosage, and frequency of use.  This medicine will be reviewed by the admissions staff and stored while you are in treatment.  </w:t>
      </w:r>
      <w:r w:rsidRPr="00E2134F">
        <w:rPr>
          <w:rFonts w:ascii="Arial" w:eastAsiaTheme="minorHAnsi" w:hAnsi="Arial" w:cs="Arial"/>
          <w:sz w:val="21"/>
          <w:szCs w:val="21"/>
        </w:rPr>
        <w:t>If you are taking antibiotics</w:t>
      </w:r>
      <w:r w:rsidR="00E2134F" w:rsidRPr="00E2134F">
        <w:rPr>
          <w:rFonts w:ascii="Arial" w:eastAsiaTheme="minorHAnsi" w:hAnsi="Arial" w:cs="Arial"/>
          <w:sz w:val="21"/>
          <w:szCs w:val="21"/>
        </w:rPr>
        <w:t xml:space="preserve"> or </w:t>
      </w:r>
      <w:r w:rsidRPr="00E2134F">
        <w:rPr>
          <w:rFonts w:ascii="Arial" w:eastAsiaTheme="minorHAnsi" w:hAnsi="Arial" w:cs="Arial"/>
          <w:sz w:val="21"/>
          <w:szCs w:val="21"/>
        </w:rPr>
        <w:t xml:space="preserve">medications for </w:t>
      </w:r>
      <w:r w:rsidR="00FE08A2" w:rsidRPr="00E2134F">
        <w:rPr>
          <w:rFonts w:ascii="Arial" w:eastAsiaTheme="minorHAnsi" w:hAnsi="Arial" w:cs="Arial"/>
          <w:sz w:val="21"/>
          <w:szCs w:val="21"/>
        </w:rPr>
        <w:t>HIV</w:t>
      </w:r>
      <w:r w:rsidR="00E2134F" w:rsidRPr="00E2134F">
        <w:rPr>
          <w:rFonts w:ascii="Arial" w:eastAsiaTheme="minorHAnsi" w:hAnsi="Arial" w:cs="Arial"/>
          <w:sz w:val="21"/>
          <w:szCs w:val="21"/>
        </w:rPr>
        <w:t xml:space="preserve"> or</w:t>
      </w:r>
      <w:r w:rsidR="00FE08A2" w:rsidRPr="00E2134F">
        <w:rPr>
          <w:rFonts w:ascii="Arial" w:eastAsiaTheme="minorHAnsi" w:hAnsi="Arial" w:cs="Arial"/>
          <w:sz w:val="21"/>
          <w:szCs w:val="21"/>
        </w:rPr>
        <w:t xml:space="preserve"> Hep</w:t>
      </w:r>
      <w:r w:rsidR="00985FE1">
        <w:rPr>
          <w:rFonts w:ascii="Arial" w:eastAsiaTheme="minorHAnsi" w:hAnsi="Arial" w:cs="Arial"/>
          <w:sz w:val="21"/>
          <w:szCs w:val="21"/>
        </w:rPr>
        <w:t>atitis</w:t>
      </w:r>
      <w:r w:rsidR="00FE08A2" w:rsidRPr="00E2134F">
        <w:rPr>
          <w:rFonts w:ascii="Arial" w:eastAsiaTheme="minorHAnsi" w:hAnsi="Arial" w:cs="Arial"/>
          <w:sz w:val="21"/>
          <w:szCs w:val="21"/>
        </w:rPr>
        <w:t xml:space="preserve"> C</w:t>
      </w:r>
      <w:r w:rsidRPr="00E2134F">
        <w:rPr>
          <w:rFonts w:ascii="Arial" w:eastAsiaTheme="minorHAnsi" w:hAnsi="Arial" w:cs="Arial"/>
          <w:sz w:val="21"/>
          <w:szCs w:val="21"/>
        </w:rPr>
        <w:t xml:space="preserve"> be sure to </w:t>
      </w:r>
      <w:r w:rsidRPr="00E2134F">
        <w:rPr>
          <w:rFonts w:ascii="Arial" w:eastAsiaTheme="minorHAnsi" w:hAnsi="Arial" w:cs="Arial"/>
          <w:sz w:val="21"/>
          <w:szCs w:val="21"/>
          <w:u w:val="single"/>
        </w:rPr>
        <w:t>bring those medications with you to ensure continuation of the medication course.</w:t>
      </w:r>
    </w:p>
    <w:p w14:paraId="5BAC7F4B" w14:textId="77777777" w:rsidR="00C8023E" w:rsidRPr="006B464B" w:rsidRDefault="00C8023E" w:rsidP="00C8023E">
      <w:pPr>
        <w:ind w:left="720"/>
        <w:rPr>
          <w:rFonts w:ascii="Arial" w:eastAsiaTheme="minorHAnsi" w:hAnsi="Arial" w:cs="Arial"/>
          <w:sz w:val="21"/>
          <w:szCs w:val="21"/>
          <w:u w:val="single"/>
        </w:rPr>
      </w:pPr>
    </w:p>
    <w:p w14:paraId="039C3F2F" w14:textId="77777777"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What to bring:</w:t>
      </w:r>
    </w:p>
    <w:p w14:paraId="1C30B256" w14:textId="77777777" w:rsidR="00C8023E" w:rsidRPr="006B464B" w:rsidRDefault="00C8023E" w:rsidP="00C8023E">
      <w:pPr>
        <w:ind w:left="720"/>
        <w:rPr>
          <w:rFonts w:ascii="Arial" w:eastAsiaTheme="minorHAnsi" w:hAnsi="Arial" w:cs="Arial"/>
          <w:sz w:val="21"/>
          <w:szCs w:val="21"/>
        </w:rPr>
      </w:pPr>
      <w:r w:rsidRPr="0068336D">
        <w:rPr>
          <w:rFonts w:ascii="Arial" w:eastAsiaTheme="minorHAnsi" w:hAnsi="Arial" w:cs="Arial"/>
          <w:b/>
          <w:sz w:val="21"/>
          <w:szCs w:val="21"/>
        </w:rPr>
        <w:t>You may bring one bag only</w:t>
      </w:r>
      <w:r w:rsidRPr="006B464B">
        <w:rPr>
          <w:rFonts w:ascii="Arial" w:eastAsiaTheme="minorHAnsi" w:hAnsi="Arial" w:cs="Arial"/>
          <w:sz w:val="21"/>
          <w:szCs w:val="21"/>
        </w:rPr>
        <w:t xml:space="preserve">. </w:t>
      </w:r>
      <w:r w:rsidRPr="006B464B">
        <w:rPr>
          <w:rFonts w:ascii="Arial" w:eastAsiaTheme="minorHAnsi" w:hAnsi="Arial" w:cs="Arial"/>
          <w:sz w:val="21"/>
          <w:szCs w:val="21"/>
          <w:u w:val="single"/>
        </w:rPr>
        <w:t>Any additional items brought on the day of admission will be sent back with the friend or family member who brought you to treatment.</w:t>
      </w:r>
      <w:r w:rsidRPr="006B464B">
        <w:rPr>
          <w:rFonts w:ascii="Arial" w:eastAsiaTheme="minorHAnsi" w:hAnsi="Arial" w:cs="Arial"/>
          <w:sz w:val="21"/>
          <w:szCs w:val="21"/>
        </w:rPr>
        <w:t xml:space="preserve"> Your bag may contain the following items: </w:t>
      </w:r>
    </w:p>
    <w:p w14:paraId="133652EE" w14:textId="78B0270D"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Up to 7 outfits that are casual, comfortable, and machine-washable</w:t>
      </w:r>
      <w:r w:rsidR="00411229">
        <w:rPr>
          <w:rFonts w:ascii="Arial" w:eastAsiaTheme="minorHAnsi" w:hAnsi="Arial" w:cs="Arial"/>
          <w:sz w:val="21"/>
          <w:szCs w:val="21"/>
        </w:rPr>
        <w:t xml:space="preserve"> (not including outerwear and </w:t>
      </w:r>
      <w:r w:rsidR="00FB74E3">
        <w:rPr>
          <w:rFonts w:ascii="Arial" w:eastAsiaTheme="minorHAnsi" w:hAnsi="Arial" w:cs="Arial"/>
          <w:sz w:val="21"/>
          <w:szCs w:val="21"/>
        </w:rPr>
        <w:t>undergarments</w:t>
      </w:r>
      <w:r w:rsidR="00411229">
        <w:rPr>
          <w:rFonts w:ascii="Arial" w:eastAsiaTheme="minorHAnsi" w:hAnsi="Arial" w:cs="Arial"/>
          <w:sz w:val="21"/>
          <w:szCs w:val="21"/>
        </w:rPr>
        <w:t>).</w:t>
      </w:r>
      <w:r w:rsidRPr="006B464B">
        <w:rPr>
          <w:rFonts w:ascii="Arial" w:eastAsiaTheme="minorHAnsi" w:hAnsi="Arial" w:cs="Arial"/>
          <w:sz w:val="21"/>
          <w:szCs w:val="21"/>
        </w:rPr>
        <w:t xml:space="preserve"> Laundry machines and detergent are provided in our dormitory</w:t>
      </w:r>
    </w:p>
    <w:p w14:paraId="26182517" w14:textId="4A6EC91A"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Up to </w:t>
      </w:r>
      <w:r w:rsidR="00411229">
        <w:rPr>
          <w:rFonts w:ascii="Arial" w:eastAsiaTheme="minorHAnsi" w:hAnsi="Arial" w:cs="Arial"/>
          <w:sz w:val="21"/>
          <w:szCs w:val="21"/>
        </w:rPr>
        <w:t>12</w:t>
      </w:r>
      <w:r w:rsidRPr="006B464B">
        <w:rPr>
          <w:rFonts w:ascii="Arial" w:eastAsiaTheme="minorHAnsi" w:hAnsi="Arial" w:cs="Arial"/>
          <w:sz w:val="21"/>
          <w:szCs w:val="21"/>
        </w:rPr>
        <w:t xml:space="preserve"> total undergarments (underwear, bras)</w:t>
      </w:r>
    </w:p>
    <w:p w14:paraId="0753B8C7"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Walking shoes and rubber-soled shoes for the gym (3 pairs of shoes maximum)</w:t>
      </w:r>
    </w:p>
    <w:p w14:paraId="31E46078"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Up to 2 night-wear outfits</w:t>
      </w:r>
    </w:p>
    <w:p w14:paraId="21559B96" w14:textId="25C32936"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Up to 4 total outerwear items (coats, </w:t>
      </w:r>
      <w:r w:rsidR="00791FE5">
        <w:rPr>
          <w:rFonts w:ascii="Arial" w:eastAsiaTheme="minorHAnsi" w:hAnsi="Arial" w:cs="Arial"/>
          <w:sz w:val="21"/>
          <w:szCs w:val="21"/>
        </w:rPr>
        <w:t>hoodies</w:t>
      </w:r>
      <w:r w:rsidRPr="006B464B">
        <w:rPr>
          <w:rFonts w:ascii="Arial" w:eastAsiaTheme="minorHAnsi" w:hAnsi="Arial" w:cs="Arial"/>
          <w:sz w:val="21"/>
          <w:szCs w:val="21"/>
        </w:rPr>
        <w:t>, hats, etc.)</w:t>
      </w:r>
    </w:p>
    <w:p w14:paraId="6C3E819C"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Up to 2 belts</w:t>
      </w:r>
    </w:p>
    <w:p w14:paraId="34FF3FC0" w14:textId="6E39D48F"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lastRenderedPageBreak/>
        <w:t xml:space="preserve">Glasses or contacts </w:t>
      </w:r>
    </w:p>
    <w:p w14:paraId="3F3D68D0" w14:textId="31AD13BA"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Books and/or journals (</w:t>
      </w:r>
      <w:r w:rsidR="00791FE5">
        <w:rPr>
          <w:rFonts w:ascii="Arial" w:eastAsiaTheme="minorHAnsi" w:hAnsi="Arial" w:cs="Arial"/>
          <w:sz w:val="21"/>
          <w:szCs w:val="21"/>
        </w:rPr>
        <w:t xml:space="preserve">5 maximum, </w:t>
      </w:r>
      <w:r w:rsidRPr="006B464B">
        <w:rPr>
          <w:rFonts w:ascii="Arial" w:eastAsiaTheme="minorHAnsi" w:hAnsi="Arial" w:cs="Arial"/>
          <w:sz w:val="21"/>
          <w:szCs w:val="21"/>
        </w:rPr>
        <w:t>no spiral bound)</w:t>
      </w:r>
    </w:p>
    <w:p w14:paraId="31EAD904"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Prescription medications</w:t>
      </w:r>
    </w:p>
    <w:p w14:paraId="1994460C"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Photo ID</w:t>
      </w:r>
      <w:r w:rsidRPr="006B464B">
        <w:rPr>
          <w:rFonts w:ascii="Arial" w:eastAsiaTheme="minorHAnsi" w:hAnsi="Arial" w:cs="Arial"/>
          <w:sz w:val="21"/>
          <w:szCs w:val="21"/>
        </w:rPr>
        <w:tab/>
      </w:r>
      <w:r w:rsidRPr="006B464B">
        <w:rPr>
          <w:rFonts w:ascii="Arial" w:eastAsiaTheme="minorHAnsi" w:hAnsi="Arial" w:cs="Arial"/>
          <w:sz w:val="21"/>
          <w:szCs w:val="21"/>
        </w:rPr>
        <w:tab/>
      </w:r>
      <w:r w:rsidRPr="006B464B">
        <w:rPr>
          <w:rFonts w:ascii="Arial" w:eastAsiaTheme="minorHAnsi" w:hAnsi="Arial" w:cs="Arial"/>
          <w:sz w:val="21"/>
          <w:szCs w:val="21"/>
        </w:rPr>
        <w:tab/>
      </w:r>
    </w:p>
    <w:p w14:paraId="684FFACC" w14:textId="42B2E7B4"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Insurance, Medicaid, Medicare cards</w:t>
      </w:r>
    </w:p>
    <w:p w14:paraId="5F55460A"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Wallet, purse (1 maximum)</w:t>
      </w:r>
    </w:p>
    <w:p w14:paraId="656CD6FB"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Make-up </w:t>
      </w:r>
      <w:r w:rsidRPr="006B464B">
        <w:rPr>
          <w:rFonts w:ascii="Arial" w:eastAsiaTheme="minorHAnsi" w:hAnsi="Arial" w:cs="Arial"/>
          <w:b/>
          <w:sz w:val="21"/>
          <w:szCs w:val="21"/>
        </w:rPr>
        <w:t>(</w:t>
      </w:r>
      <w:r w:rsidRPr="006B464B">
        <w:rPr>
          <w:rFonts w:ascii="Arial" w:eastAsiaTheme="minorHAnsi" w:hAnsi="Arial" w:cs="Arial"/>
          <w:b/>
          <w:sz w:val="21"/>
          <w:szCs w:val="21"/>
          <w:u w:val="single"/>
        </w:rPr>
        <w:t>must contain no glass and fit into closed ¼ gallon plastic bag</w:t>
      </w:r>
      <w:r w:rsidRPr="006B464B">
        <w:rPr>
          <w:rFonts w:ascii="Arial" w:eastAsiaTheme="minorHAnsi" w:hAnsi="Arial" w:cs="Arial"/>
          <w:b/>
          <w:sz w:val="21"/>
          <w:szCs w:val="21"/>
        </w:rPr>
        <w:t>)</w:t>
      </w:r>
    </w:p>
    <w:p w14:paraId="1B8043DC"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List of any contact numbers needed during treatment stay</w:t>
      </w:r>
    </w:p>
    <w:p w14:paraId="22B81F3F"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Hair dryer, curling iron (not required)</w:t>
      </w:r>
    </w:p>
    <w:p w14:paraId="0C9382F1" w14:textId="77777777" w:rsidR="00C8023E" w:rsidRPr="006B464B" w:rsidRDefault="00C8023E" w:rsidP="00C8023E">
      <w:pPr>
        <w:numPr>
          <w:ilvl w:val="0"/>
          <w:numId w:val="1"/>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Up to $40 cash</w:t>
      </w:r>
    </w:p>
    <w:p w14:paraId="1212FCDE" w14:textId="77777777" w:rsidR="00C8023E" w:rsidRPr="006B464B" w:rsidRDefault="00C8023E" w:rsidP="00C8023E">
      <w:pPr>
        <w:ind w:left="1080"/>
        <w:contextualSpacing/>
        <w:rPr>
          <w:rFonts w:ascii="Arial" w:eastAsiaTheme="minorHAnsi" w:hAnsi="Arial" w:cs="Arial"/>
          <w:sz w:val="21"/>
          <w:szCs w:val="21"/>
        </w:rPr>
      </w:pPr>
    </w:p>
    <w:p w14:paraId="7D7B95A7" w14:textId="6E04A39F" w:rsidR="00C8023E" w:rsidRPr="006B464B" w:rsidRDefault="00C8023E" w:rsidP="00C8023E">
      <w:pPr>
        <w:rPr>
          <w:rFonts w:ascii="Arial" w:eastAsiaTheme="minorHAnsi" w:hAnsi="Arial" w:cs="Arial"/>
          <w:b/>
          <w:sz w:val="21"/>
          <w:szCs w:val="21"/>
          <w:u w:val="single"/>
        </w:rPr>
      </w:pPr>
      <w:r w:rsidRPr="006B464B">
        <w:rPr>
          <w:rFonts w:ascii="Arial" w:eastAsiaTheme="minorHAnsi" w:hAnsi="Arial" w:cs="Arial"/>
          <w:b/>
          <w:sz w:val="21"/>
          <w:szCs w:val="21"/>
          <w:u w:val="single"/>
        </w:rPr>
        <w:t xml:space="preserve">What </w:t>
      </w:r>
      <w:r w:rsidR="00791FE5">
        <w:rPr>
          <w:rFonts w:ascii="Arial" w:eastAsiaTheme="minorHAnsi" w:hAnsi="Arial" w:cs="Arial"/>
          <w:b/>
          <w:sz w:val="21"/>
          <w:szCs w:val="21"/>
          <w:u w:val="single"/>
        </w:rPr>
        <w:t>Not</w:t>
      </w:r>
      <w:r w:rsidR="006B464B">
        <w:rPr>
          <w:rFonts w:ascii="Arial" w:eastAsiaTheme="minorHAnsi" w:hAnsi="Arial" w:cs="Arial"/>
          <w:b/>
          <w:sz w:val="21"/>
          <w:szCs w:val="21"/>
          <w:u w:val="single"/>
        </w:rPr>
        <w:t xml:space="preserve"> </w:t>
      </w:r>
      <w:r w:rsidRPr="006B464B">
        <w:rPr>
          <w:rFonts w:ascii="Arial" w:eastAsiaTheme="minorHAnsi" w:hAnsi="Arial" w:cs="Arial"/>
          <w:b/>
          <w:sz w:val="21"/>
          <w:szCs w:val="21"/>
          <w:u w:val="single"/>
        </w:rPr>
        <w:t>to Bring:</w:t>
      </w:r>
    </w:p>
    <w:p w14:paraId="0929330A" w14:textId="77777777" w:rsidR="00C8023E" w:rsidRPr="006B464B" w:rsidRDefault="00C8023E" w:rsidP="00C8023E">
      <w:pPr>
        <w:ind w:left="720"/>
        <w:rPr>
          <w:rFonts w:ascii="Arial" w:eastAsiaTheme="minorHAnsi" w:hAnsi="Arial" w:cs="Arial"/>
          <w:b/>
          <w:sz w:val="21"/>
          <w:szCs w:val="21"/>
          <w:u w:val="single"/>
        </w:rPr>
      </w:pPr>
      <w:r w:rsidRPr="006B464B">
        <w:rPr>
          <w:rFonts w:ascii="Arial" w:eastAsiaTheme="minorHAnsi" w:hAnsi="Arial" w:cs="Arial"/>
          <w:b/>
          <w:sz w:val="21"/>
          <w:szCs w:val="21"/>
          <w:u w:val="single"/>
        </w:rPr>
        <w:t>To help the admission process move faster, please do not bring the items listed below. These items are prohibited at the facility.</w:t>
      </w:r>
    </w:p>
    <w:p w14:paraId="0C97B46B"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Inappropriate clothing (such as short shorts, mini-skirts, see-through garments, or clothing imprinted with obscene, vulgar, or culturally insensitive drawings/pictures/statements, etc.) or any clothing with an alcohol or drug-related logo. Gang related clothing and symbols may not be worn. No bandanas.</w:t>
      </w:r>
    </w:p>
    <w:p w14:paraId="32F11FAC" w14:textId="77777777" w:rsidR="00C8023E" w:rsidRPr="00636C22" w:rsidRDefault="00C8023E" w:rsidP="00C8023E">
      <w:pPr>
        <w:numPr>
          <w:ilvl w:val="0"/>
          <w:numId w:val="2"/>
        </w:numPr>
        <w:spacing w:after="160" w:line="259" w:lineRule="auto"/>
        <w:contextualSpacing/>
        <w:rPr>
          <w:rFonts w:ascii="Arial" w:eastAsiaTheme="minorHAnsi" w:hAnsi="Arial" w:cs="Arial"/>
          <w:sz w:val="21"/>
          <w:szCs w:val="21"/>
        </w:rPr>
      </w:pPr>
      <w:r w:rsidRPr="00636C22">
        <w:rPr>
          <w:rFonts w:ascii="Arial" w:eastAsiaTheme="minorHAnsi" w:hAnsi="Arial" w:cs="Arial"/>
          <w:sz w:val="21"/>
          <w:szCs w:val="21"/>
        </w:rPr>
        <w:t>Blankets, pillows (these are provided at ADATC), or stuffed animals</w:t>
      </w:r>
    </w:p>
    <w:p w14:paraId="6758E92A"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Spiral-bound notebooks</w:t>
      </w:r>
    </w:p>
    <w:p w14:paraId="58F5EEBC"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Personal care products such as shampoo, conditioner, styling creams, </w:t>
      </w:r>
      <w:proofErr w:type="spellStart"/>
      <w:r w:rsidRPr="006B464B">
        <w:rPr>
          <w:rFonts w:ascii="Arial" w:eastAsiaTheme="minorHAnsi" w:hAnsi="Arial" w:cs="Arial"/>
          <w:sz w:val="21"/>
          <w:szCs w:val="21"/>
        </w:rPr>
        <w:t>etc</w:t>
      </w:r>
      <w:proofErr w:type="spellEnd"/>
      <w:r w:rsidRPr="006B464B">
        <w:rPr>
          <w:rFonts w:ascii="Arial" w:eastAsiaTheme="minorHAnsi" w:hAnsi="Arial" w:cs="Arial"/>
          <w:sz w:val="21"/>
          <w:szCs w:val="21"/>
        </w:rPr>
        <w:t xml:space="preserve"> (these will be provided to you at admission - you may bring any </w:t>
      </w:r>
      <w:r w:rsidRPr="006B464B">
        <w:rPr>
          <w:rFonts w:ascii="Arial" w:eastAsiaTheme="minorHAnsi" w:hAnsi="Arial" w:cs="Arial"/>
          <w:b/>
          <w:i/>
          <w:sz w:val="21"/>
          <w:szCs w:val="21"/>
        </w:rPr>
        <w:t xml:space="preserve">medically necessary </w:t>
      </w:r>
      <w:r w:rsidRPr="006B464B">
        <w:rPr>
          <w:rFonts w:ascii="Arial" w:eastAsiaTheme="minorHAnsi" w:hAnsi="Arial" w:cs="Arial"/>
          <w:sz w:val="21"/>
          <w:szCs w:val="21"/>
        </w:rPr>
        <w:t>products).</w:t>
      </w:r>
    </w:p>
    <w:p w14:paraId="6DD49383"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Bath products including perfume or perfumed creams and lotions, hair-spray, cologne, or aftershave</w:t>
      </w:r>
    </w:p>
    <w:p w14:paraId="0F2BF40A"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Mouthwash or any products containing alcohol</w:t>
      </w:r>
    </w:p>
    <w:p w14:paraId="243DE965" w14:textId="57DA9578" w:rsidR="00C8023E"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Make-up products that will not fit in closed ¼ gallon plastic bag </w:t>
      </w:r>
    </w:p>
    <w:p w14:paraId="77A500B2" w14:textId="6E4B8769" w:rsidR="00791FE5" w:rsidRPr="006B464B" w:rsidRDefault="00791FE5" w:rsidP="00C8023E">
      <w:pPr>
        <w:numPr>
          <w:ilvl w:val="0"/>
          <w:numId w:val="2"/>
        </w:numPr>
        <w:spacing w:after="160" w:line="259" w:lineRule="auto"/>
        <w:contextualSpacing/>
        <w:rPr>
          <w:rFonts w:ascii="Arial" w:eastAsiaTheme="minorHAnsi" w:hAnsi="Arial" w:cs="Arial"/>
          <w:sz w:val="21"/>
          <w:szCs w:val="21"/>
        </w:rPr>
      </w:pPr>
      <w:r>
        <w:rPr>
          <w:rFonts w:ascii="Arial" w:eastAsiaTheme="minorHAnsi" w:hAnsi="Arial" w:cs="Arial"/>
          <w:sz w:val="21"/>
          <w:szCs w:val="21"/>
        </w:rPr>
        <w:t>Lip products (including chapstick)</w:t>
      </w:r>
    </w:p>
    <w:p w14:paraId="762F7F49"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Electronic products of any kind – including cell phone, CD player, musical instruments, etc.</w:t>
      </w:r>
    </w:p>
    <w:p w14:paraId="17330B2F"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Tobacco products of any kind (Nicotine replacement products are prescribed for patients as needed and appropriate)</w:t>
      </w:r>
    </w:p>
    <w:p w14:paraId="1C40C0B3"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Illicit substances, or paraphernalia</w:t>
      </w:r>
    </w:p>
    <w:p w14:paraId="7B2D5676"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 xml:space="preserve">Sharps of any kind including razor(s), knives, nail clippers, scissors, needles, </w:t>
      </w:r>
      <w:proofErr w:type="spellStart"/>
      <w:r w:rsidRPr="006B464B">
        <w:rPr>
          <w:rFonts w:ascii="Arial" w:eastAsiaTheme="minorHAnsi" w:hAnsi="Arial" w:cs="Arial"/>
          <w:sz w:val="21"/>
          <w:szCs w:val="21"/>
        </w:rPr>
        <w:t>etc</w:t>
      </w:r>
      <w:proofErr w:type="spellEnd"/>
    </w:p>
    <w:p w14:paraId="155AD8FE"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Battery powered items</w:t>
      </w:r>
    </w:p>
    <w:p w14:paraId="59433FF2" w14:textId="77777777" w:rsidR="00C8023E" w:rsidRPr="006B464B" w:rsidRDefault="00C8023E" w:rsidP="00C8023E">
      <w:pPr>
        <w:numPr>
          <w:ilvl w:val="0"/>
          <w:numId w:val="2"/>
        </w:numPr>
        <w:spacing w:after="160" w:line="259" w:lineRule="auto"/>
        <w:contextualSpacing/>
        <w:rPr>
          <w:rFonts w:ascii="Arial" w:eastAsiaTheme="minorHAnsi" w:hAnsi="Arial" w:cs="Arial"/>
          <w:sz w:val="21"/>
          <w:szCs w:val="21"/>
        </w:rPr>
      </w:pPr>
      <w:r w:rsidRPr="006B464B">
        <w:rPr>
          <w:rFonts w:ascii="Arial" w:eastAsiaTheme="minorHAnsi" w:hAnsi="Arial" w:cs="Arial"/>
          <w:sz w:val="21"/>
          <w:szCs w:val="21"/>
        </w:rPr>
        <w:t>Glass items</w:t>
      </w:r>
    </w:p>
    <w:p w14:paraId="03F8FF2F" w14:textId="77777777" w:rsidR="00C8023E" w:rsidRPr="006B464B" w:rsidRDefault="00C8023E" w:rsidP="00C8023E">
      <w:pPr>
        <w:spacing w:before="100" w:beforeAutospacing="1"/>
        <w:rPr>
          <w:rFonts w:ascii="Arial" w:eastAsia="Times New Roman" w:hAnsi="Arial" w:cs="Arial"/>
          <w:b/>
          <w:bCs/>
          <w:sz w:val="21"/>
          <w:szCs w:val="21"/>
          <w:u w:val="single"/>
        </w:rPr>
      </w:pPr>
      <w:r w:rsidRPr="006B464B">
        <w:rPr>
          <w:rFonts w:ascii="Arial" w:eastAsia="Times New Roman" w:hAnsi="Arial" w:cs="Arial"/>
          <w:b/>
          <w:bCs/>
          <w:sz w:val="21"/>
          <w:szCs w:val="21"/>
          <w:u w:val="single"/>
        </w:rPr>
        <w:t>Visitation:</w:t>
      </w:r>
    </w:p>
    <w:p w14:paraId="02626081" w14:textId="77777777" w:rsidR="00C8023E" w:rsidRPr="006B464B" w:rsidRDefault="00C8023E" w:rsidP="00C8023E">
      <w:pPr>
        <w:ind w:left="720"/>
        <w:rPr>
          <w:rFonts w:ascii="Arial" w:eastAsia="Times New Roman" w:hAnsi="Arial" w:cs="Arial"/>
          <w:b/>
          <w:bCs/>
          <w:sz w:val="21"/>
          <w:szCs w:val="21"/>
          <w:u w:val="single"/>
        </w:rPr>
      </w:pPr>
      <w:r w:rsidRPr="006B464B">
        <w:rPr>
          <w:rFonts w:ascii="Arial" w:eastAsia="Times New Roman" w:hAnsi="Arial" w:cs="Arial"/>
          <w:bCs/>
          <w:sz w:val="21"/>
          <w:szCs w:val="21"/>
        </w:rPr>
        <w:t>Visitation is every Wednesday evening and you may have 2 visitors over the age of 12. Visitors must arrive between 5:30 and 6:00 pm and must be on your visitation list to be admitted. Visitors will go through a brief orientation and will begin visitation at 6:30 pm.</w:t>
      </w:r>
    </w:p>
    <w:p w14:paraId="131CF1B5" w14:textId="77777777" w:rsidR="00C8023E" w:rsidRPr="006B464B" w:rsidRDefault="00C8023E" w:rsidP="00C8023E">
      <w:pPr>
        <w:spacing w:before="100" w:beforeAutospacing="1"/>
        <w:ind w:left="720"/>
        <w:rPr>
          <w:rFonts w:ascii="Arial" w:eastAsia="Times New Roman" w:hAnsi="Arial" w:cs="Arial"/>
          <w:bCs/>
          <w:sz w:val="21"/>
          <w:szCs w:val="21"/>
        </w:rPr>
      </w:pPr>
      <w:r w:rsidRPr="006B464B">
        <w:rPr>
          <w:rFonts w:ascii="Arial" w:eastAsia="Times New Roman" w:hAnsi="Arial" w:cs="Arial"/>
          <w:b/>
          <w:bCs/>
          <w:sz w:val="21"/>
          <w:szCs w:val="21"/>
          <w:u w:val="single"/>
        </w:rPr>
        <w:t>Any items brought by visitors will be stored in the central belongings room and returned to the patient at discharge</w:t>
      </w:r>
      <w:r w:rsidRPr="006B464B">
        <w:rPr>
          <w:rFonts w:ascii="Arial" w:eastAsia="Times New Roman" w:hAnsi="Arial" w:cs="Arial"/>
          <w:bCs/>
          <w:sz w:val="21"/>
          <w:szCs w:val="21"/>
        </w:rPr>
        <w:t>.</w:t>
      </w:r>
    </w:p>
    <w:p w14:paraId="5871731D" w14:textId="77777777" w:rsidR="00C8023E" w:rsidRPr="006B464B" w:rsidRDefault="00C8023E" w:rsidP="00C8023E">
      <w:pPr>
        <w:spacing w:before="100" w:beforeAutospacing="1"/>
        <w:rPr>
          <w:rFonts w:ascii="Arial" w:eastAsia="Times New Roman" w:hAnsi="Arial" w:cs="Arial"/>
          <w:b/>
          <w:bCs/>
          <w:sz w:val="21"/>
          <w:szCs w:val="21"/>
          <w:u w:val="single"/>
        </w:rPr>
      </w:pPr>
      <w:r w:rsidRPr="006B464B">
        <w:rPr>
          <w:rFonts w:ascii="Arial" w:eastAsia="Times New Roman" w:hAnsi="Arial" w:cs="Arial"/>
          <w:b/>
          <w:bCs/>
          <w:sz w:val="21"/>
          <w:szCs w:val="21"/>
          <w:u w:val="single"/>
        </w:rPr>
        <w:t xml:space="preserve">Directions: </w:t>
      </w:r>
    </w:p>
    <w:p w14:paraId="1359FF85" w14:textId="77777777" w:rsidR="00C8023E" w:rsidRPr="006B464B" w:rsidRDefault="00C8023E" w:rsidP="00C8023E">
      <w:pPr>
        <w:ind w:left="720"/>
        <w:rPr>
          <w:rFonts w:ascii="Arial" w:eastAsia="Times New Roman" w:hAnsi="Arial" w:cs="Arial"/>
          <w:b/>
          <w:bCs/>
          <w:sz w:val="21"/>
          <w:szCs w:val="21"/>
        </w:rPr>
      </w:pPr>
      <w:r w:rsidRPr="006B464B">
        <w:rPr>
          <w:rFonts w:ascii="Arial" w:eastAsia="Times New Roman" w:hAnsi="Arial" w:cs="Arial"/>
          <w:bCs/>
          <w:sz w:val="21"/>
          <w:szCs w:val="21"/>
        </w:rPr>
        <w:t xml:space="preserve">ADATC is located at 201 Tabernacle Road, Black Mountain, NC 28711. For direction(s) please search JFK ADATC online, visit our website at </w:t>
      </w:r>
      <w:hyperlink r:id="rId8" w:history="1">
        <w:r w:rsidRPr="006B464B">
          <w:rPr>
            <w:rFonts w:ascii="Arial" w:eastAsia="Times New Roman" w:hAnsi="Arial" w:cs="Arial"/>
            <w:bCs/>
            <w:color w:val="0563C1" w:themeColor="hyperlink"/>
            <w:sz w:val="21"/>
            <w:szCs w:val="21"/>
            <w:u w:val="single"/>
          </w:rPr>
          <w:t>https://www.ncdhhs.gov/divisions/dsohf/julian-f-keith-alcohol-and-drug-abuse-treatment-center</w:t>
        </w:r>
      </w:hyperlink>
      <w:r w:rsidRPr="006B464B">
        <w:rPr>
          <w:rFonts w:ascii="Arial" w:eastAsia="Times New Roman" w:hAnsi="Arial" w:cs="Arial"/>
          <w:bCs/>
          <w:sz w:val="21"/>
          <w:szCs w:val="21"/>
        </w:rPr>
        <w:t xml:space="preserve"> or call (828) 257-6200.</w:t>
      </w:r>
      <w:r w:rsidRPr="006B464B">
        <w:rPr>
          <w:rFonts w:ascii="Arial" w:eastAsia="Times New Roman" w:hAnsi="Arial" w:cs="Arial"/>
          <w:b/>
          <w:bCs/>
          <w:sz w:val="21"/>
          <w:szCs w:val="21"/>
        </w:rPr>
        <w:t xml:space="preserve"> </w:t>
      </w:r>
    </w:p>
    <w:p w14:paraId="7EAC5EF0" w14:textId="77777777" w:rsidR="00C8023E" w:rsidRPr="006B464B" w:rsidRDefault="00C8023E" w:rsidP="00C8023E">
      <w:pPr>
        <w:ind w:left="720"/>
        <w:rPr>
          <w:rFonts w:ascii="Arial" w:eastAsia="Times New Roman" w:hAnsi="Arial" w:cs="Arial"/>
          <w:sz w:val="21"/>
          <w:szCs w:val="21"/>
        </w:rPr>
      </w:pPr>
    </w:p>
    <w:p w14:paraId="35C32449" w14:textId="77777777" w:rsidR="00C8023E" w:rsidRPr="006B464B" w:rsidRDefault="00C8023E" w:rsidP="00C8023E">
      <w:pPr>
        <w:rPr>
          <w:rFonts w:ascii="Arial" w:eastAsia="Times New Roman" w:hAnsi="Arial" w:cs="Arial"/>
          <w:b/>
          <w:bCs/>
          <w:sz w:val="21"/>
          <w:szCs w:val="21"/>
          <w:u w:val="single"/>
        </w:rPr>
      </w:pPr>
      <w:r w:rsidRPr="006B464B">
        <w:rPr>
          <w:rFonts w:ascii="Arial" w:eastAsia="Times New Roman" w:hAnsi="Arial" w:cs="Arial"/>
          <w:sz w:val="21"/>
          <w:szCs w:val="21"/>
        </w:rPr>
        <w:t xml:space="preserve">We hope you will find these suggestions helpful as you prepare for your journey toward recovery. We look forward to your admission. For more information, please contact the front desk at (828) 257-6200. </w:t>
      </w:r>
      <w:r w:rsidRPr="006B464B">
        <w:rPr>
          <w:rFonts w:ascii="Arial" w:eastAsia="Times New Roman" w:hAnsi="Arial" w:cs="Arial"/>
          <w:sz w:val="21"/>
          <w:szCs w:val="21"/>
        </w:rPr>
        <w:tab/>
      </w:r>
      <w:r w:rsidRPr="006B464B">
        <w:rPr>
          <w:rFonts w:ascii="Arial" w:eastAsia="Times New Roman" w:hAnsi="Arial" w:cs="Arial"/>
          <w:sz w:val="21"/>
          <w:szCs w:val="21"/>
        </w:rPr>
        <w:tab/>
      </w:r>
    </w:p>
    <w:p w14:paraId="711B2056" w14:textId="77777777" w:rsidR="00C8023E" w:rsidRPr="006B464B" w:rsidRDefault="00C8023E" w:rsidP="00C8023E">
      <w:pPr>
        <w:tabs>
          <w:tab w:val="left" w:pos="1800"/>
        </w:tabs>
        <w:rPr>
          <w:rFonts w:ascii="Arial" w:hAnsi="Arial" w:cs="Arial"/>
          <w:sz w:val="21"/>
          <w:szCs w:val="21"/>
        </w:rPr>
      </w:pPr>
      <w:bookmarkStart w:id="0" w:name="_GoBack"/>
      <w:bookmarkEnd w:id="0"/>
    </w:p>
    <w:sectPr w:rsidR="00C8023E" w:rsidRPr="006B464B" w:rsidSect="00C8023E">
      <w:headerReference w:type="default" r:id="rId9"/>
      <w:footerReference w:type="default" r:id="rId10"/>
      <w:footerReference w:type="first" r:id="rId11"/>
      <w:pgSz w:w="12240" w:h="15840"/>
      <w:pgMar w:top="720" w:right="720" w:bottom="720" w:left="72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D536" w14:textId="77777777" w:rsidR="00547B4C" w:rsidRDefault="00547B4C" w:rsidP="00A32A4C">
      <w:r>
        <w:separator/>
      </w:r>
    </w:p>
  </w:endnote>
  <w:endnote w:type="continuationSeparator" w:id="0">
    <w:p w14:paraId="7177699B" w14:textId="77777777" w:rsidR="00547B4C" w:rsidRDefault="00547B4C"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A74A" w14:textId="77777777" w:rsidR="00C30A39" w:rsidRPr="00FD3D00"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FD3D00">
      <w:rPr>
        <w:rStyle w:val="PageNumber"/>
        <w:rFonts w:ascii="Arial" w:hAnsi="Arial" w:cs="Arial"/>
        <w:b/>
        <w:bCs/>
        <w:color w:val="000000" w:themeColor="text1"/>
        <w:sz w:val="18"/>
        <w:szCs w:val="18"/>
      </w:rPr>
      <w:fldChar w:fldCharType="begin"/>
    </w:r>
    <w:r w:rsidRPr="00FD3D00">
      <w:rPr>
        <w:rStyle w:val="PageNumber"/>
        <w:rFonts w:ascii="Arial" w:hAnsi="Arial" w:cs="Arial"/>
        <w:b/>
        <w:bCs/>
        <w:color w:val="000000" w:themeColor="text1"/>
        <w:sz w:val="18"/>
        <w:szCs w:val="18"/>
      </w:rPr>
      <w:instrText xml:space="preserve">PAGE  </w:instrText>
    </w:r>
    <w:r w:rsidRPr="00FD3D00">
      <w:rPr>
        <w:rStyle w:val="PageNumber"/>
        <w:rFonts w:ascii="Arial" w:hAnsi="Arial" w:cs="Arial"/>
        <w:b/>
        <w:bCs/>
        <w:color w:val="000000" w:themeColor="text1"/>
        <w:sz w:val="18"/>
        <w:szCs w:val="18"/>
      </w:rPr>
      <w:fldChar w:fldCharType="separate"/>
    </w:r>
    <w:r w:rsidR="007F0679">
      <w:rPr>
        <w:rStyle w:val="PageNumber"/>
        <w:rFonts w:ascii="Arial" w:hAnsi="Arial" w:cs="Arial"/>
        <w:b/>
        <w:bCs/>
        <w:noProof/>
        <w:color w:val="000000" w:themeColor="text1"/>
        <w:sz w:val="18"/>
        <w:szCs w:val="18"/>
      </w:rPr>
      <w:t>2</w:t>
    </w:r>
    <w:r w:rsidRPr="00FD3D00">
      <w:rPr>
        <w:rStyle w:val="PageNumber"/>
        <w:rFonts w:ascii="Arial" w:hAnsi="Arial" w:cs="Arial"/>
        <w:b/>
        <w:bCs/>
        <w:color w:val="000000" w:themeColor="text1"/>
        <w:sz w:val="18"/>
        <w:szCs w:val="18"/>
      </w:rPr>
      <w:fldChar w:fldCharType="end"/>
    </w:r>
  </w:p>
  <w:p w14:paraId="3375AF21" w14:textId="5B06FB2E" w:rsidR="00A32A4C" w:rsidRPr="00FD3D00" w:rsidRDefault="00D2410E" w:rsidP="00C30A39">
    <w:pPr>
      <w:pStyle w:val="Footer"/>
      <w:rPr>
        <w:rFonts w:ascii="Arial" w:hAnsi="Arial" w:cs="Arial"/>
        <w:color w:val="000000" w:themeColor="text1"/>
      </w:rPr>
    </w:pPr>
    <w:r>
      <w:rPr>
        <w:rFonts w:ascii="Arial" w:hAnsi="Arial" w:cs="Arial"/>
        <w:color w:val="000000" w:themeColor="text1"/>
      </w:rPr>
      <w:t>Revised 5/1/19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8195" w14:textId="77777777" w:rsidR="00714234" w:rsidRPr="00111FF7" w:rsidRDefault="00714234" w:rsidP="00714234">
    <w:pPr>
      <w:pStyle w:val="Footer"/>
      <w:spacing w:after="120"/>
      <w:jc w:val="center"/>
      <w:rPr>
        <w:rFonts w:ascii="Arial" w:hAnsi="Arial" w:cs="Arial"/>
        <w:b/>
        <w:bCs/>
        <w:color w:val="000000" w:themeColor="text1"/>
        <w:sz w:val="16"/>
        <w:szCs w:val="16"/>
      </w:rPr>
    </w:pPr>
    <w:r w:rsidRPr="00111FF7">
      <w:rPr>
        <w:rFonts w:ascii="Arial" w:hAnsi="Arial" w:cs="Arial"/>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3BB9" w14:textId="77777777" w:rsidR="00547B4C" w:rsidRDefault="00547B4C" w:rsidP="00A32A4C">
      <w:r>
        <w:separator/>
      </w:r>
    </w:p>
  </w:footnote>
  <w:footnote w:type="continuationSeparator" w:id="0">
    <w:p w14:paraId="2CEF5C61" w14:textId="77777777" w:rsidR="00547B4C" w:rsidRDefault="00547B4C"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1771"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060B2"/>
    <w:multiLevelType w:val="hybridMultilevel"/>
    <w:tmpl w:val="D2C42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DC1F0D"/>
    <w:multiLevelType w:val="hybridMultilevel"/>
    <w:tmpl w:val="E4B4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32C8"/>
    <w:rsid w:val="000417EE"/>
    <w:rsid w:val="00042993"/>
    <w:rsid w:val="00083773"/>
    <w:rsid w:val="000C0F5D"/>
    <w:rsid w:val="000E31CF"/>
    <w:rsid w:val="00111FF7"/>
    <w:rsid w:val="00113D68"/>
    <w:rsid w:val="00117294"/>
    <w:rsid w:val="00127772"/>
    <w:rsid w:val="0015365F"/>
    <w:rsid w:val="00176FF1"/>
    <w:rsid w:val="00197165"/>
    <w:rsid w:val="001D07CE"/>
    <w:rsid w:val="001F13AD"/>
    <w:rsid w:val="0023013C"/>
    <w:rsid w:val="00251D4A"/>
    <w:rsid w:val="00280A9F"/>
    <w:rsid w:val="00292C38"/>
    <w:rsid w:val="002B6B3D"/>
    <w:rsid w:val="002E5B24"/>
    <w:rsid w:val="002E639B"/>
    <w:rsid w:val="00322295"/>
    <w:rsid w:val="00333A2A"/>
    <w:rsid w:val="00346D08"/>
    <w:rsid w:val="003523DC"/>
    <w:rsid w:val="003E0071"/>
    <w:rsid w:val="00411229"/>
    <w:rsid w:val="00411AA0"/>
    <w:rsid w:val="00412E9F"/>
    <w:rsid w:val="004318E0"/>
    <w:rsid w:val="00450150"/>
    <w:rsid w:val="00457196"/>
    <w:rsid w:val="004C5B0B"/>
    <w:rsid w:val="004C723E"/>
    <w:rsid w:val="004D0105"/>
    <w:rsid w:val="00501C55"/>
    <w:rsid w:val="00547B4C"/>
    <w:rsid w:val="00550716"/>
    <w:rsid w:val="00555212"/>
    <w:rsid w:val="005C72B7"/>
    <w:rsid w:val="005C7312"/>
    <w:rsid w:val="005E4227"/>
    <w:rsid w:val="0060445F"/>
    <w:rsid w:val="00631F9E"/>
    <w:rsid w:val="00636C22"/>
    <w:rsid w:val="00676B54"/>
    <w:rsid w:val="00680B31"/>
    <w:rsid w:val="0068336D"/>
    <w:rsid w:val="00690D63"/>
    <w:rsid w:val="00692998"/>
    <w:rsid w:val="006B464B"/>
    <w:rsid w:val="006F351C"/>
    <w:rsid w:val="00714234"/>
    <w:rsid w:val="00761A6C"/>
    <w:rsid w:val="00771310"/>
    <w:rsid w:val="007716D8"/>
    <w:rsid w:val="00783262"/>
    <w:rsid w:val="00791FE5"/>
    <w:rsid w:val="007D4756"/>
    <w:rsid w:val="007F0679"/>
    <w:rsid w:val="00837A34"/>
    <w:rsid w:val="0084063F"/>
    <w:rsid w:val="008661B6"/>
    <w:rsid w:val="008A38D9"/>
    <w:rsid w:val="008A4EAA"/>
    <w:rsid w:val="008A6744"/>
    <w:rsid w:val="008B27CB"/>
    <w:rsid w:val="008D507A"/>
    <w:rsid w:val="00914B72"/>
    <w:rsid w:val="00952D1E"/>
    <w:rsid w:val="009745EA"/>
    <w:rsid w:val="00974D9A"/>
    <w:rsid w:val="00985FE1"/>
    <w:rsid w:val="009A04F0"/>
    <w:rsid w:val="009B38C7"/>
    <w:rsid w:val="009C4F2F"/>
    <w:rsid w:val="009D6D9B"/>
    <w:rsid w:val="009F1D5E"/>
    <w:rsid w:val="00A32A4C"/>
    <w:rsid w:val="00A34615"/>
    <w:rsid w:val="00AC63CE"/>
    <w:rsid w:val="00AC6A68"/>
    <w:rsid w:val="00AF3AE1"/>
    <w:rsid w:val="00AF5EE7"/>
    <w:rsid w:val="00B07AF5"/>
    <w:rsid w:val="00B12C50"/>
    <w:rsid w:val="00B322A8"/>
    <w:rsid w:val="00B54912"/>
    <w:rsid w:val="00B61EF9"/>
    <w:rsid w:val="00BA14C1"/>
    <w:rsid w:val="00BE7729"/>
    <w:rsid w:val="00C30A39"/>
    <w:rsid w:val="00C8023E"/>
    <w:rsid w:val="00CA1E69"/>
    <w:rsid w:val="00CA579F"/>
    <w:rsid w:val="00CC3075"/>
    <w:rsid w:val="00CF6773"/>
    <w:rsid w:val="00D10915"/>
    <w:rsid w:val="00D2410E"/>
    <w:rsid w:val="00DB2F6C"/>
    <w:rsid w:val="00DC3B0A"/>
    <w:rsid w:val="00E14957"/>
    <w:rsid w:val="00E2134F"/>
    <w:rsid w:val="00E53A6E"/>
    <w:rsid w:val="00E5635F"/>
    <w:rsid w:val="00E630C8"/>
    <w:rsid w:val="00E65A86"/>
    <w:rsid w:val="00E70B01"/>
    <w:rsid w:val="00E93E4F"/>
    <w:rsid w:val="00EB0019"/>
    <w:rsid w:val="00EE3EDB"/>
    <w:rsid w:val="00EE6A9E"/>
    <w:rsid w:val="00F10515"/>
    <w:rsid w:val="00FB666B"/>
    <w:rsid w:val="00FB74E3"/>
    <w:rsid w:val="00FD3D00"/>
    <w:rsid w:val="00FE08A2"/>
    <w:rsid w:val="00FE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69971C3"/>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customStyle="1" w:styleId="Default">
    <w:name w:val="Default"/>
    <w:rsid w:val="00C8023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divisions/dsohf/julian-f-keith-alcohol-and-drug-abuse-treatment-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21940A-EBAE-4DB5-B603-FCB5B6C5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Couser, Melissa G</cp:lastModifiedBy>
  <cp:revision>3</cp:revision>
  <cp:lastPrinted>2017-12-14T20:08:00Z</cp:lastPrinted>
  <dcterms:created xsi:type="dcterms:W3CDTF">2019-04-23T15:49:00Z</dcterms:created>
  <dcterms:modified xsi:type="dcterms:W3CDTF">2019-05-03T11:26:00Z</dcterms:modified>
</cp:coreProperties>
</file>