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CEF" w:rsidRDefault="00E43CEF" w:rsidP="00E43CEF">
      <w:pPr>
        <w:pStyle w:val="Base"/>
      </w:pPr>
      <w:r>
        <w:t>10A NCAC 63C .0101 is proposed for amendment as follows:</w:t>
      </w:r>
    </w:p>
    <w:p w:rsidR="00E43CEF" w:rsidRPr="00E43CEF" w:rsidRDefault="00E43CEF" w:rsidP="00E43CEF">
      <w:pPr>
        <w:pStyle w:val="Base"/>
      </w:pPr>
    </w:p>
    <w:p w:rsidR="009A4E70" w:rsidRDefault="009A4E70" w:rsidP="002F0E6B">
      <w:pPr>
        <w:pStyle w:val="SubChapter"/>
      </w:pPr>
      <w:r>
        <w:t>SUBCHAPTER 63C - BUSINESS ENTERPRISES PROGRAM</w:t>
      </w:r>
    </w:p>
    <w:p w:rsidR="009A4E70" w:rsidRDefault="009A4E70">
      <w:pPr>
        <w:pStyle w:val="Section"/>
      </w:pPr>
    </w:p>
    <w:p w:rsidR="009A4E70" w:rsidRDefault="009A4E70">
      <w:pPr>
        <w:pStyle w:val="Section"/>
      </w:pPr>
      <w:r>
        <w:t>section .0100 – business enterprises program</w:t>
      </w:r>
    </w:p>
    <w:p w:rsidR="009A4E70" w:rsidRDefault="009A4E70">
      <w:pPr>
        <w:pStyle w:val="Base"/>
      </w:pPr>
    </w:p>
    <w:p w:rsidR="009A4E70" w:rsidRDefault="009A4E70">
      <w:pPr>
        <w:pStyle w:val="Rule"/>
      </w:pPr>
      <w:r>
        <w:t>10A ncac 63c .0101</w:t>
      </w:r>
      <w:r>
        <w:tab/>
        <w:t>PURPOSE AND DEFINITIONS</w:t>
      </w:r>
    </w:p>
    <w:p w:rsidR="009A4E70" w:rsidRDefault="009A4E70">
      <w:pPr>
        <w:pStyle w:val="Paragraph"/>
      </w:pPr>
      <w:r>
        <w:t xml:space="preserve">(a)  The Business Enterprises Program is a rehabilitative program </w:t>
      </w:r>
      <w:r w:rsidR="00C6034F">
        <w:rPr>
          <w:u w:val="single"/>
        </w:rPr>
        <w:t>administered in accordance with the Department of Health and Human Services through the Division of Services for the Blind (DSB).  DSB is designated as the State Licensing Agency (SLA) under 34 CFR Part 395.  This program provides training and self-employment opportunities in state, federal, and other properties throughout the State of North Carolina for eligible residents who are legally blind.</w:t>
      </w:r>
      <w:r w:rsidR="00E43CEF">
        <w:t xml:space="preserve"> </w:t>
      </w:r>
      <w:r w:rsidRPr="00C6034F">
        <w:rPr>
          <w:strike/>
        </w:rPr>
        <w:t>which helps provide employment opportunities and economic security to blind individuals</w:t>
      </w:r>
      <w:r w:rsidRPr="00C6034F">
        <w:t xml:space="preserve">.  </w:t>
      </w:r>
      <w:r>
        <w:t xml:space="preserve">The rules in this Subchapter are promulgated pursuant to 34 CFR </w:t>
      </w:r>
      <w:r w:rsidR="00C6034F">
        <w:rPr>
          <w:u w:val="single"/>
        </w:rPr>
        <w:t xml:space="preserve">Part </w:t>
      </w:r>
      <w:r>
        <w:t xml:space="preserve">395 </w:t>
      </w:r>
      <w:r w:rsidR="00C6034F">
        <w:rPr>
          <w:u w:val="single"/>
        </w:rPr>
        <w:t>an</w:t>
      </w:r>
      <w:r w:rsidR="008152B0">
        <w:rPr>
          <w:u w:val="single"/>
        </w:rPr>
        <w:t xml:space="preserve">d </w:t>
      </w:r>
      <w:r w:rsidR="003E3AA6">
        <w:rPr>
          <w:u w:val="single"/>
        </w:rPr>
        <w:t>G</w:t>
      </w:r>
      <w:r w:rsidR="00555F7E">
        <w:rPr>
          <w:u w:val="single"/>
        </w:rPr>
        <w:t>.</w:t>
      </w:r>
      <w:r w:rsidR="003E3AA6">
        <w:rPr>
          <w:u w:val="single"/>
        </w:rPr>
        <w:t>S</w:t>
      </w:r>
      <w:r w:rsidR="00555F7E">
        <w:rPr>
          <w:u w:val="single"/>
        </w:rPr>
        <w:t>.</w:t>
      </w:r>
      <w:r w:rsidR="00C6034F">
        <w:rPr>
          <w:u w:val="single"/>
        </w:rPr>
        <w:t xml:space="preserve"> </w:t>
      </w:r>
      <w:r w:rsidR="007D3B51">
        <w:rPr>
          <w:u w:val="single"/>
        </w:rPr>
        <w:t>111</w:t>
      </w:r>
      <w:r w:rsidR="002F0E6B" w:rsidRPr="008152B0">
        <w:t xml:space="preserve"> </w:t>
      </w:r>
      <w:proofErr w:type="gramStart"/>
      <w:r w:rsidRPr="00A1701F">
        <w:t>for</w:t>
      </w:r>
      <w:r>
        <w:t xml:space="preserve"> the purpose of</w:t>
      </w:r>
      <w:proofErr w:type="gramEnd"/>
      <w:r>
        <w:t xml:space="preserve"> governing the operation and administration of the Business Enterprises Program in this state.</w:t>
      </w:r>
    </w:p>
    <w:p w:rsidR="009A4E70" w:rsidRDefault="009A4E70">
      <w:pPr>
        <w:pStyle w:val="Paragraph"/>
      </w:pPr>
      <w:r>
        <w:t>(b)  As used in this Subchapter:</w:t>
      </w:r>
    </w:p>
    <w:p w:rsidR="003E3AA6" w:rsidRDefault="009A4E70">
      <w:pPr>
        <w:pStyle w:val="SubParagraph"/>
        <w:rPr>
          <w:u w:val="single"/>
        </w:rPr>
      </w:pPr>
      <w:r w:rsidRPr="008152B0">
        <w:t>(1)</w:t>
      </w:r>
      <w:r w:rsidRPr="008152B0">
        <w:tab/>
      </w:r>
      <w:r w:rsidR="003E3AA6" w:rsidRPr="00751542">
        <w:rPr>
          <w:u w:val="single"/>
        </w:rPr>
        <w:t>“</w:t>
      </w:r>
      <w:r w:rsidR="003E3AA6" w:rsidRPr="003E3AA6">
        <w:rPr>
          <w:u w:val="single"/>
        </w:rPr>
        <w:t xml:space="preserve">Blind person” or “legally blind” </w:t>
      </w:r>
      <w:r w:rsidR="00E43CEF">
        <w:rPr>
          <w:u w:val="single"/>
        </w:rPr>
        <w:t xml:space="preserve">means a person who meets </w:t>
      </w:r>
      <w:r w:rsidR="003E3AA6" w:rsidRPr="003E3AA6">
        <w:rPr>
          <w:u w:val="single"/>
        </w:rPr>
        <w:t xml:space="preserve">the </w:t>
      </w:r>
      <w:r w:rsidR="00E43CEF">
        <w:rPr>
          <w:u w:val="single"/>
        </w:rPr>
        <w:t xml:space="preserve">criteria defined in 34 CFR 395.1(c) and </w:t>
      </w:r>
      <w:r w:rsidR="00555F7E">
        <w:rPr>
          <w:u w:val="single"/>
        </w:rPr>
        <w:t>G.S.</w:t>
      </w:r>
      <w:r w:rsidR="003E3AA6" w:rsidRPr="003E3AA6">
        <w:rPr>
          <w:u w:val="single"/>
        </w:rPr>
        <w:t xml:space="preserve"> 111-11.</w:t>
      </w:r>
    </w:p>
    <w:p w:rsidR="003E3AA6" w:rsidRPr="003E3AA6" w:rsidRDefault="003E3AA6">
      <w:pPr>
        <w:pStyle w:val="SubParagraph"/>
        <w:rPr>
          <w:u w:val="single"/>
        </w:rPr>
      </w:pPr>
      <w:r w:rsidRPr="008152B0">
        <w:t>(2)</w:t>
      </w:r>
      <w:r w:rsidRPr="008152B0">
        <w:tab/>
      </w:r>
      <w:r>
        <w:rPr>
          <w:u w:val="single"/>
        </w:rPr>
        <w:t>“Division” or “DSB” mean</w:t>
      </w:r>
      <w:r w:rsidR="006B1C59">
        <w:rPr>
          <w:u w:val="single"/>
        </w:rPr>
        <w:t>s Division of Services for the Blind.</w:t>
      </w:r>
    </w:p>
    <w:p w:rsidR="009A4E70" w:rsidRDefault="00751542">
      <w:pPr>
        <w:pStyle w:val="SubParagraph"/>
      </w:pPr>
      <w:r>
        <w:rPr>
          <w:strike/>
        </w:rPr>
        <w:t>(1</w:t>
      </w:r>
      <w:r w:rsidR="006B1C59" w:rsidRPr="00751542">
        <w:rPr>
          <w:strike/>
        </w:rPr>
        <w:t>)</w:t>
      </w:r>
      <w:r>
        <w:rPr>
          <w:u w:val="single"/>
        </w:rPr>
        <w:t>(3)</w:t>
      </w:r>
      <w:r w:rsidR="006B1C59">
        <w:tab/>
      </w:r>
      <w:r w:rsidR="009A4E70">
        <w:t xml:space="preserve">"Blind </w:t>
      </w:r>
      <w:r w:rsidR="009A4E70" w:rsidRPr="003E3AA6">
        <w:t>licensee</w:t>
      </w:r>
      <w:r w:rsidR="009A4E70">
        <w:t xml:space="preserve">" </w:t>
      </w:r>
      <w:r w:rsidR="001F08D6">
        <w:rPr>
          <w:u w:val="single"/>
        </w:rPr>
        <w:t xml:space="preserve">or “licensee” </w:t>
      </w:r>
      <w:r w:rsidR="009A4E70">
        <w:t xml:space="preserve">means a blind person licensed by the Division to operate a Business Enterprises facility on </w:t>
      </w:r>
      <w:r w:rsidR="009A4E70" w:rsidRPr="008152B0">
        <w:rPr>
          <w:strike/>
        </w:rPr>
        <w:t>federal</w:t>
      </w:r>
      <w:r w:rsidR="008152B0">
        <w:t xml:space="preserve"> </w:t>
      </w:r>
      <w:proofErr w:type="spellStart"/>
      <w:r w:rsidR="008152B0">
        <w:rPr>
          <w:u w:val="single"/>
        </w:rPr>
        <w:t>federal</w:t>
      </w:r>
      <w:proofErr w:type="spellEnd"/>
      <w:r w:rsidR="001F08D6">
        <w:rPr>
          <w:u w:val="single"/>
        </w:rPr>
        <w:t>, state</w:t>
      </w:r>
      <w:r w:rsidR="009A4E70">
        <w:t xml:space="preserve"> or other property.</w:t>
      </w:r>
    </w:p>
    <w:p w:rsidR="009A4E70" w:rsidRDefault="009A4E70">
      <w:pPr>
        <w:pStyle w:val="SubParagraph"/>
      </w:pPr>
      <w:r w:rsidRPr="001F08D6">
        <w:rPr>
          <w:strike/>
        </w:rPr>
        <w:t>(2)</w:t>
      </w:r>
      <w:r w:rsidR="001F08D6">
        <w:rPr>
          <w:u w:val="single"/>
        </w:rPr>
        <w:t>(4)</w:t>
      </w:r>
      <w:r>
        <w:tab/>
        <w:t xml:space="preserve">"Blind operator" </w:t>
      </w:r>
      <w:r w:rsidR="001F08D6">
        <w:rPr>
          <w:u w:val="single"/>
        </w:rPr>
        <w:t xml:space="preserve">or “operator” </w:t>
      </w:r>
      <w:r>
        <w:t xml:space="preserve">means a blind licensee who is operating a Business Enterprises facility on </w:t>
      </w:r>
      <w:r w:rsidRPr="00CD2C9C">
        <w:rPr>
          <w:strike/>
        </w:rPr>
        <w:t>federal</w:t>
      </w:r>
      <w:r w:rsidR="00CD2C9C">
        <w:t xml:space="preserve"> </w:t>
      </w:r>
      <w:proofErr w:type="spellStart"/>
      <w:r w:rsidR="00CD2C9C">
        <w:rPr>
          <w:u w:val="single"/>
        </w:rPr>
        <w:t>federal</w:t>
      </w:r>
      <w:proofErr w:type="spellEnd"/>
      <w:r w:rsidR="001F08D6">
        <w:rPr>
          <w:u w:val="single"/>
        </w:rPr>
        <w:t>, state</w:t>
      </w:r>
      <w:r>
        <w:t xml:space="preserve"> or other property.</w:t>
      </w:r>
    </w:p>
    <w:p w:rsidR="009A4E70" w:rsidRDefault="009A4E70">
      <w:pPr>
        <w:pStyle w:val="SubParagraph"/>
      </w:pPr>
      <w:r w:rsidRPr="001F08D6">
        <w:rPr>
          <w:strike/>
        </w:rPr>
        <w:t>(3)</w:t>
      </w:r>
      <w:r w:rsidR="001F08D6">
        <w:rPr>
          <w:u w:val="single"/>
        </w:rPr>
        <w:t>(5)</w:t>
      </w:r>
      <w:r>
        <w:tab/>
        <w:t>The "Business Enterprises Program</w:t>
      </w:r>
      <w:r w:rsidR="001F08D6">
        <w:rPr>
          <w:u w:val="single"/>
        </w:rPr>
        <w:t xml:space="preserve"> (BEP)</w:t>
      </w:r>
      <w:r>
        <w:t xml:space="preserve">" provides </w:t>
      </w:r>
      <w:r w:rsidR="001F08D6">
        <w:rPr>
          <w:u w:val="single"/>
        </w:rPr>
        <w:t>training and the opportunity for</w:t>
      </w:r>
      <w:r w:rsidR="001F08D6" w:rsidRPr="00E43CEF">
        <w:t xml:space="preserve"> </w:t>
      </w:r>
      <w:r>
        <w:t xml:space="preserve">blind individuals </w:t>
      </w:r>
      <w:r w:rsidR="001F08D6">
        <w:rPr>
          <w:u w:val="single"/>
        </w:rPr>
        <w:t>to achieve self-employment</w:t>
      </w:r>
      <w:r w:rsidR="001F08D6" w:rsidRPr="00E43CEF">
        <w:t xml:space="preserve"> </w:t>
      </w:r>
      <w:r w:rsidRPr="001F08D6">
        <w:rPr>
          <w:strike/>
        </w:rPr>
        <w:t xml:space="preserve">with remunerative employment </w:t>
      </w:r>
      <w:r>
        <w:t>thr</w:t>
      </w:r>
      <w:bookmarkStart w:id="0" w:name="_GoBack"/>
      <w:bookmarkEnd w:id="0"/>
      <w:r>
        <w:t xml:space="preserve">ough the operation of vending </w:t>
      </w:r>
      <w:r w:rsidR="001F08D6">
        <w:rPr>
          <w:u w:val="single"/>
        </w:rPr>
        <w:t>and food service</w:t>
      </w:r>
      <w:r w:rsidR="001F08D6" w:rsidRPr="00E43CEF">
        <w:t xml:space="preserve"> </w:t>
      </w:r>
      <w:r>
        <w:t>facilities on federal, state, and other properties.</w:t>
      </w:r>
    </w:p>
    <w:p w:rsidR="009A4E70" w:rsidRDefault="009A4E70">
      <w:pPr>
        <w:pStyle w:val="SubParagraph"/>
      </w:pPr>
      <w:r w:rsidRPr="001F08D6">
        <w:rPr>
          <w:strike/>
        </w:rPr>
        <w:t>(4)</w:t>
      </w:r>
      <w:r w:rsidR="001F08D6">
        <w:rPr>
          <w:u w:val="single"/>
        </w:rPr>
        <w:t>(6)</w:t>
      </w:r>
      <w:r>
        <w:tab/>
        <w:t xml:space="preserve">"Business Enterprises facility" </w:t>
      </w:r>
      <w:r w:rsidR="00C6286C">
        <w:rPr>
          <w:u w:val="single"/>
        </w:rPr>
        <w:t>“or facility”</w:t>
      </w:r>
      <w:r w:rsidR="00C6286C" w:rsidRPr="00E43CEF">
        <w:t xml:space="preserve"> </w:t>
      </w:r>
      <w:r>
        <w:t xml:space="preserve">means any vending </w:t>
      </w:r>
      <w:r w:rsidR="00C6286C">
        <w:rPr>
          <w:u w:val="single"/>
        </w:rPr>
        <w:t>and food service</w:t>
      </w:r>
      <w:r w:rsidR="00C6286C" w:rsidRPr="00E43CEF">
        <w:t xml:space="preserve"> </w:t>
      </w:r>
      <w:r>
        <w:t>facility operated by the North Carolina Business Enterprises Progr</w:t>
      </w:r>
      <w:r w:rsidR="00C6286C">
        <w:t>am as defined in 34 CFR</w:t>
      </w:r>
      <w:r w:rsidR="002F0E6B">
        <w:t xml:space="preserve"> </w:t>
      </w:r>
      <w:r>
        <w:t>395.1.</w:t>
      </w:r>
    </w:p>
    <w:p w:rsidR="00C6286C" w:rsidRDefault="00C6286C">
      <w:pPr>
        <w:pStyle w:val="SubParagraph"/>
        <w:rPr>
          <w:u w:val="single"/>
        </w:rPr>
      </w:pPr>
      <w:r w:rsidRPr="008152B0">
        <w:rPr>
          <w:u w:val="single"/>
        </w:rPr>
        <w:t>(7)</w:t>
      </w:r>
      <w:r w:rsidRPr="008152B0">
        <w:tab/>
      </w:r>
      <w:r>
        <w:rPr>
          <w:u w:val="single"/>
        </w:rPr>
        <w:t>“Elected Committee of Blind Vendors (ECBV)” means a com</w:t>
      </w:r>
      <w:r w:rsidR="002F0E6B">
        <w:rPr>
          <w:u w:val="single"/>
        </w:rPr>
        <w:t>mittee as defined in 34 CFR</w:t>
      </w:r>
      <w:r>
        <w:rPr>
          <w:u w:val="single"/>
        </w:rPr>
        <w:t xml:space="preserve"> 395.14 whose members are elected by the Business Enterprises operators.</w:t>
      </w:r>
    </w:p>
    <w:p w:rsidR="00C6286C" w:rsidRDefault="00C6286C">
      <w:pPr>
        <w:pStyle w:val="SubParagraph"/>
        <w:rPr>
          <w:u w:val="single"/>
        </w:rPr>
      </w:pPr>
      <w:r w:rsidRPr="008152B0">
        <w:rPr>
          <w:u w:val="single"/>
        </w:rPr>
        <w:t>(8)</w:t>
      </w:r>
      <w:r w:rsidRPr="008152B0">
        <w:tab/>
      </w:r>
      <w:r>
        <w:rPr>
          <w:u w:val="single"/>
        </w:rPr>
        <w:t xml:space="preserve">“Active participation” means an ongoing </w:t>
      </w:r>
      <w:r w:rsidR="00AD3CC3">
        <w:rPr>
          <w:u w:val="single"/>
        </w:rPr>
        <w:t>transparent process of good-faith communications and negotiations between the Elected Committee of Blind Vendors and the Division in matters pertaining to major administrative decisions and policy and program development decisions affecting the overall administration of the Business Enterprises Program prior to implementation.</w:t>
      </w:r>
    </w:p>
    <w:p w:rsidR="00AD3CC3" w:rsidRPr="00C6286C" w:rsidRDefault="00AD3CC3">
      <w:pPr>
        <w:pStyle w:val="SubParagraph"/>
        <w:rPr>
          <w:u w:val="single"/>
        </w:rPr>
      </w:pPr>
      <w:r>
        <w:rPr>
          <w:u w:val="single"/>
        </w:rPr>
        <w:t>(9)</w:t>
      </w:r>
      <w:r w:rsidRPr="008152B0">
        <w:tab/>
      </w:r>
      <w:r>
        <w:rPr>
          <w:u w:val="single"/>
        </w:rPr>
        <w:t>“Host facility” means sponsor or owner of the site upon which the Business Enterprises facility is located.</w:t>
      </w:r>
    </w:p>
    <w:p w:rsidR="009A4E70" w:rsidRDefault="009A4E70">
      <w:pPr>
        <w:pStyle w:val="Base"/>
      </w:pPr>
    </w:p>
    <w:p w:rsidR="009A4E70" w:rsidRDefault="009A4E70">
      <w:pPr>
        <w:pStyle w:val="History"/>
      </w:pPr>
      <w:r>
        <w:t>History Note:</w:t>
      </w:r>
      <w:r>
        <w:tab/>
        <w:t>Authority G.S. 111</w:t>
      </w:r>
      <w:r>
        <w:noBreakHyphen/>
        <w:t>27; 143B</w:t>
      </w:r>
      <w:r>
        <w:noBreakHyphen/>
        <w:t>157; 34 C.F.R. 395; 20 U.S.C. Sec. 107;</w:t>
      </w:r>
    </w:p>
    <w:p w:rsidR="009A4E70" w:rsidRDefault="009A4E70">
      <w:pPr>
        <w:pStyle w:val="HistoryAfter"/>
      </w:pPr>
      <w:r>
        <w:lastRenderedPageBreak/>
        <w:t xml:space="preserve">Eff. </w:t>
      </w:r>
      <w:smartTag w:uri="urn:schemas-microsoft-com:office:smarttags" w:element="date">
        <w:smartTagPr>
          <w:attr w:name="Month" w:val="2"/>
          <w:attr w:name="Day" w:val="1"/>
          <w:attr w:name="Year" w:val="1976"/>
        </w:smartTagPr>
        <w:r>
          <w:t>February 1, 1976</w:t>
        </w:r>
      </w:smartTag>
      <w:r>
        <w:t>;</w:t>
      </w:r>
    </w:p>
    <w:p w:rsidR="009A4E70" w:rsidRDefault="009A4E70">
      <w:pPr>
        <w:pStyle w:val="HistoryAfter"/>
      </w:pPr>
      <w:r>
        <w:t xml:space="preserve">Readopted Eff. </w:t>
      </w:r>
      <w:smartTag w:uri="urn:schemas-microsoft-com:office:smarttags" w:element="date">
        <w:smartTagPr>
          <w:attr w:name="Month" w:val="11"/>
          <w:attr w:name="Day" w:val="16"/>
          <w:attr w:name="Year" w:val="1977"/>
        </w:smartTagPr>
        <w:r>
          <w:t>November 16, 1977</w:t>
        </w:r>
      </w:smartTag>
      <w:r>
        <w:t>;</w:t>
      </w:r>
    </w:p>
    <w:p w:rsidR="009A4E70" w:rsidRDefault="009A4E70">
      <w:pPr>
        <w:pStyle w:val="HistoryAfter"/>
      </w:pPr>
      <w:r>
        <w:t xml:space="preserve">Amended Eff. </w:t>
      </w:r>
      <w:smartTag w:uri="urn:schemas-microsoft-com:office:smarttags" w:element="date">
        <w:smartTagPr>
          <w:attr w:name="Month" w:val="8"/>
          <w:attr w:name="Day" w:val="1"/>
          <w:attr w:name="Year" w:val="2002"/>
        </w:smartTagPr>
        <w:r>
          <w:t>August 1, 2002</w:t>
        </w:r>
      </w:smartTag>
      <w:r>
        <w:t xml:space="preserve">; </w:t>
      </w:r>
      <w:smartTag w:uri="urn:schemas-microsoft-com:office:smarttags" w:element="date">
        <w:smartTagPr>
          <w:attr w:name="Month" w:val="2"/>
          <w:attr w:name="Day" w:val="1"/>
          <w:attr w:name="Year" w:val="1986"/>
        </w:smartTagPr>
        <w:r>
          <w:t>February 1, 1986</w:t>
        </w:r>
      </w:smartTag>
      <w:r>
        <w:t xml:space="preserve">; </w:t>
      </w:r>
      <w:smartTag w:uri="urn:schemas-microsoft-com:office:smarttags" w:element="date">
        <w:smartTagPr>
          <w:attr w:name="Month" w:val="10"/>
          <w:attr w:name="Day" w:val="1"/>
          <w:attr w:name="Year" w:val="1978"/>
        </w:smartTagPr>
        <w:r>
          <w:t>October 1, 1978</w:t>
        </w:r>
      </w:smartTag>
      <w:r>
        <w:t>;</w:t>
      </w:r>
    </w:p>
    <w:p w:rsidR="009A4E70" w:rsidRPr="00E43CEF" w:rsidRDefault="009A4E70">
      <w:pPr>
        <w:pStyle w:val="HistoryAfter"/>
        <w:rPr>
          <w:u w:val="single"/>
        </w:rPr>
      </w:pPr>
      <w:r>
        <w:t xml:space="preserve">Pursuant to G.S. 150B-21.3A, rule is necessary without substantive public interest Eff. November 23, </w:t>
      </w:r>
      <w:r w:rsidRPr="00E43CEF">
        <w:rPr>
          <w:strike/>
        </w:rPr>
        <w:t>2015.</w:t>
      </w:r>
      <w:r w:rsidR="00E43CEF">
        <w:t xml:space="preserve"> </w:t>
      </w:r>
      <w:r w:rsidR="00E43CEF">
        <w:rPr>
          <w:u w:val="single"/>
        </w:rPr>
        <w:t>2015;</w:t>
      </w:r>
    </w:p>
    <w:p w:rsidR="00AD3CC3" w:rsidRDefault="00E43CEF">
      <w:pPr>
        <w:pStyle w:val="HistoryAfter"/>
      </w:pPr>
      <w:r>
        <w:t>Amend</w:t>
      </w:r>
      <w:r w:rsidR="00AD3CC3">
        <w:t>ed Eff.______________.</w:t>
      </w:r>
    </w:p>
    <w:sectPr w:rsidR="00AD3CC3"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B0B" w:rsidRDefault="00106B0B" w:rsidP="00A60E47">
      <w:r>
        <w:separator/>
      </w:r>
    </w:p>
  </w:endnote>
  <w:endnote w:type="continuationSeparator" w:id="0">
    <w:p w:rsidR="00106B0B" w:rsidRDefault="00106B0B"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6B" w:rsidRDefault="002F0E6B" w:rsidP="002532C4">
    <w:pPr>
      <w:jc w:val="center"/>
    </w:pPr>
    <w:r>
      <w:fldChar w:fldCharType="begin"/>
    </w:r>
    <w:r>
      <w:instrText>PAGE</w:instrText>
    </w:r>
    <w:r>
      <w:fldChar w:fldCharType="separate"/>
    </w:r>
    <w:r w:rsidR="00CD2C9C">
      <w:rPr>
        <w:noProof/>
      </w:rPr>
      <w:t>2</w:t>
    </w:r>
    <w:r>
      <w:fldChar w:fldCharType="end"/>
    </w:r>
    <w:r>
      <w:t xml:space="preserve"> of </w:t>
    </w:r>
    <w:r w:rsidR="00CD2C9C">
      <w:fldChar w:fldCharType="begin"/>
    </w:r>
    <w:r w:rsidR="00CD2C9C">
      <w:instrText xml:space="preserve"> NUMPAGES  \* Arabic </w:instrText>
    </w:r>
    <w:r w:rsidR="00CD2C9C">
      <w:fldChar w:fldCharType="separate"/>
    </w:r>
    <w:r w:rsidR="00CD2C9C">
      <w:rPr>
        <w:noProof/>
      </w:rPr>
      <w:t>2</w:t>
    </w:r>
    <w:r w:rsidR="00CD2C9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6B" w:rsidRDefault="002F0E6B" w:rsidP="00A60E47">
    <w:r>
      <w:fldChar w:fldCharType="begin"/>
    </w:r>
    <w:r>
      <w:fldChar w:fldCharType="begin"/>
    </w:r>
    <w:r>
      <w:instrText>NUMPAGES</w:instrText>
    </w:r>
    <w:r>
      <w:fldChar w:fldCharType="separate"/>
    </w:r>
    <w:r w:rsidR="001503AB">
      <w:rPr>
        <w:noProof/>
      </w:rPr>
      <w:instrText>27</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B0B" w:rsidRDefault="00106B0B" w:rsidP="00A60E47">
      <w:r>
        <w:separator/>
      </w:r>
    </w:p>
  </w:footnote>
  <w:footnote w:type="continuationSeparator" w:id="0">
    <w:p w:rsidR="00106B0B" w:rsidRDefault="00106B0B"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0"/>
    <w:rsid w:val="00005A49"/>
    <w:rsid w:val="00011BA3"/>
    <w:rsid w:val="00025103"/>
    <w:rsid w:val="00037311"/>
    <w:rsid w:val="0005731A"/>
    <w:rsid w:val="00081174"/>
    <w:rsid w:val="000860F3"/>
    <w:rsid w:val="00093A22"/>
    <w:rsid w:val="000A7F3D"/>
    <w:rsid w:val="000D00BA"/>
    <w:rsid w:val="000E2FEF"/>
    <w:rsid w:val="000F65D1"/>
    <w:rsid w:val="00102212"/>
    <w:rsid w:val="00106744"/>
    <w:rsid w:val="00106B0B"/>
    <w:rsid w:val="001112B5"/>
    <w:rsid w:val="00114E20"/>
    <w:rsid w:val="0011650F"/>
    <w:rsid w:val="00140463"/>
    <w:rsid w:val="00145A3D"/>
    <w:rsid w:val="00145BC8"/>
    <w:rsid w:val="001503AB"/>
    <w:rsid w:val="00171AF5"/>
    <w:rsid w:val="00172523"/>
    <w:rsid w:val="00177DC5"/>
    <w:rsid w:val="001B0231"/>
    <w:rsid w:val="001C3275"/>
    <w:rsid w:val="001C3CA6"/>
    <w:rsid w:val="001E0D7D"/>
    <w:rsid w:val="001F08D6"/>
    <w:rsid w:val="001F4CB9"/>
    <w:rsid w:val="00200674"/>
    <w:rsid w:val="002038B6"/>
    <w:rsid w:val="0020390E"/>
    <w:rsid w:val="002262FF"/>
    <w:rsid w:val="00235C1F"/>
    <w:rsid w:val="00236B9D"/>
    <w:rsid w:val="002412EC"/>
    <w:rsid w:val="002532C4"/>
    <w:rsid w:val="00267274"/>
    <w:rsid w:val="002734FC"/>
    <w:rsid w:val="0029025D"/>
    <w:rsid w:val="00295388"/>
    <w:rsid w:val="002B0F89"/>
    <w:rsid w:val="002C2D37"/>
    <w:rsid w:val="002C4E3C"/>
    <w:rsid w:val="002C6772"/>
    <w:rsid w:val="002D46CC"/>
    <w:rsid w:val="002D6D8F"/>
    <w:rsid w:val="002E749B"/>
    <w:rsid w:val="002F0E6B"/>
    <w:rsid w:val="002F13FA"/>
    <w:rsid w:val="002F4BB1"/>
    <w:rsid w:val="00303964"/>
    <w:rsid w:val="00326FDC"/>
    <w:rsid w:val="003344B3"/>
    <w:rsid w:val="003513F4"/>
    <w:rsid w:val="003549DA"/>
    <w:rsid w:val="00355359"/>
    <w:rsid w:val="0037090C"/>
    <w:rsid w:val="00371877"/>
    <w:rsid w:val="00375918"/>
    <w:rsid w:val="003815A3"/>
    <w:rsid w:val="00382004"/>
    <w:rsid w:val="00387ABB"/>
    <w:rsid w:val="00393847"/>
    <w:rsid w:val="003950F4"/>
    <w:rsid w:val="003A1D04"/>
    <w:rsid w:val="003A3FC2"/>
    <w:rsid w:val="003A4C57"/>
    <w:rsid w:val="003B557C"/>
    <w:rsid w:val="003D7B56"/>
    <w:rsid w:val="003E3AA6"/>
    <w:rsid w:val="003E6ADE"/>
    <w:rsid w:val="00402A01"/>
    <w:rsid w:val="00402BD0"/>
    <w:rsid w:val="00443812"/>
    <w:rsid w:val="00450BEA"/>
    <w:rsid w:val="00450F93"/>
    <w:rsid w:val="00470BA0"/>
    <w:rsid w:val="004726E0"/>
    <w:rsid w:val="00494958"/>
    <w:rsid w:val="0049583D"/>
    <w:rsid w:val="00495F3C"/>
    <w:rsid w:val="004972E6"/>
    <w:rsid w:val="004D1647"/>
    <w:rsid w:val="004F2E90"/>
    <w:rsid w:val="004F3722"/>
    <w:rsid w:val="004F5F45"/>
    <w:rsid w:val="00511FB7"/>
    <w:rsid w:val="005215BD"/>
    <w:rsid w:val="005238BB"/>
    <w:rsid w:val="0053598B"/>
    <w:rsid w:val="005445FD"/>
    <w:rsid w:val="00550846"/>
    <w:rsid w:val="00550B8D"/>
    <w:rsid w:val="00555F7E"/>
    <w:rsid w:val="00570428"/>
    <w:rsid w:val="0057666D"/>
    <w:rsid w:val="005C4925"/>
    <w:rsid w:val="005D0AE3"/>
    <w:rsid w:val="005E2283"/>
    <w:rsid w:val="005F0F1A"/>
    <w:rsid w:val="00603D8A"/>
    <w:rsid w:val="00661091"/>
    <w:rsid w:val="00674C70"/>
    <w:rsid w:val="00675F27"/>
    <w:rsid w:val="00683684"/>
    <w:rsid w:val="0069111A"/>
    <w:rsid w:val="006920A4"/>
    <w:rsid w:val="0069220D"/>
    <w:rsid w:val="00696F6A"/>
    <w:rsid w:val="006A3DE0"/>
    <w:rsid w:val="006B1C59"/>
    <w:rsid w:val="006B7044"/>
    <w:rsid w:val="006C2082"/>
    <w:rsid w:val="006D0465"/>
    <w:rsid w:val="006E04AC"/>
    <w:rsid w:val="006E428C"/>
    <w:rsid w:val="006F05BA"/>
    <w:rsid w:val="00716A08"/>
    <w:rsid w:val="00726A2C"/>
    <w:rsid w:val="007315B4"/>
    <w:rsid w:val="00751542"/>
    <w:rsid w:val="00770BAF"/>
    <w:rsid w:val="0079075E"/>
    <w:rsid w:val="007A7EA8"/>
    <w:rsid w:val="007B4FF5"/>
    <w:rsid w:val="007B698D"/>
    <w:rsid w:val="007C0D0E"/>
    <w:rsid w:val="007D3B51"/>
    <w:rsid w:val="007D4CE1"/>
    <w:rsid w:val="007D55E7"/>
    <w:rsid w:val="007E5F94"/>
    <w:rsid w:val="007E657F"/>
    <w:rsid w:val="007F347A"/>
    <w:rsid w:val="007F62E0"/>
    <w:rsid w:val="0080532A"/>
    <w:rsid w:val="008072C8"/>
    <w:rsid w:val="00814D2F"/>
    <w:rsid w:val="008152B0"/>
    <w:rsid w:val="008161AB"/>
    <w:rsid w:val="00845A9B"/>
    <w:rsid w:val="008627DA"/>
    <w:rsid w:val="0087037E"/>
    <w:rsid w:val="00884AA9"/>
    <w:rsid w:val="00884D30"/>
    <w:rsid w:val="00886A39"/>
    <w:rsid w:val="0089104A"/>
    <w:rsid w:val="008962B1"/>
    <w:rsid w:val="008B3671"/>
    <w:rsid w:val="008D0049"/>
    <w:rsid w:val="008D7F85"/>
    <w:rsid w:val="008E3A8E"/>
    <w:rsid w:val="00905245"/>
    <w:rsid w:val="00907F8E"/>
    <w:rsid w:val="00941A8C"/>
    <w:rsid w:val="009538D0"/>
    <w:rsid w:val="00953DE4"/>
    <w:rsid w:val="00963E3A"/>
    <w:rsid w:val="00964506"/>
    <w:rsid w:val="00976CC0"/>
    <w:rsid w:val="00983D35"/>
    <w:rsid w:val="009A4E70"/>
    <w:rsid w:val="009B12B8"/>
    <w:rsid w:val="009C319D"/>
    <w:rsid w:val="009D692A"/>
    <w:rsid w:val="009D7C39"/>
    <w:rsid w:val="009F3BC9"/>
    <w:rsid w:val="009F60EF"/>
    <w:rsid w:val="00A16D81"/>
    <w:rsid w:val="00A1701F"/>
    <w:rsid w:val="00A24C53"/>
    <w:rsid w:val="00A350CD"/>
    <w:rsid w:val="00A45CFD"/>
    <w:rsid w:val="00A60E47"/>
    <w:rsid w:val="00A634D6"/>
    <w:rsid w:val="00A66C37"/>
    <w:rsid w:val="00A675EB"/>
    <w:rsid w:val="00A77887"/>
    <w:rsid w:val="00A90DB7"/>
    <w:rsid w:val="00A936F3"/>
    <w:rsid w:val="00AB27B9"/>
    <w:rsid w:val="00AD3CC3"/>
    <w:rsid w:val="00AD739B"/>
    <w:rsid w:val="00AE3533"/>
    <w:rsid w:val="00B43795"/>
    <w:rsid w:val="00B56F84"/>
    <w:rsid w:val="00B62E0E"/>
    <w:rsid w:val="00B643D6"/>
    <w:rsid w:val="00B85B2C"/>
    <w:rsid w:val="00B92ED4"/>
    <w:rsid w:val="00B933CB"/>
    <w:rsid w:val="00BA33C6"/>
    <w:rsid w:val="00BC43C9"/>
    <w:rsid w:val="00BD0461"/>
    <w:rsid w:val="00BD2800"/>
    <w:rsid w:val="00BE5E58"/>
    <w:rsid w:val="00BE62E3"/>
    <w:rsid w:val="00BE7900"/>
    <w:rsid w:val="00C10A74"/>
    <w:rsid w:val="00C2227D"/>
    <w:rsid w:val="00C24199"/>
    <w:rsid w:val="00C44D97"/>
    <w:rsid w:val="00C6034F"/>
    <w:rsid w:val="00C6286C"/>
    <w:rsid w:val="00C638AB"/>
    <w:rsid w:val="00C64F17"/>
    <w:rsid w:val="00C7719B"/>
    <w:rsid w:val="00C77950"/>
    <w:rsid w:val="00C913A0"/>
    <w:rsid w:val="00CA265E"/>
    <w:rsid w:val="00CB4119"/>
    <w:rsid w:val="00CB4DFA"/>
    <w:rsid w:val="00CC7E05"/>
    <w:rsid w:val="00CD2C9C"/>
    <w:rsid w:val="00CD7BB0"/>
    <w:rsid w:val="00CF5B8D"/>
    <w:rsid w:val="00D0325A"/>
    <w:rsid w:val="00D04E4C"/>
    <w:rsid w:val="00D1687E"/>
    <w:rsid w:val="00D17419"/>
    <w:rsid w:val="00D17CC3"/>
    <w:rsid w:val="00D45A1E"/>
    <w:rsid w:val="00D6447C"/>
    <w:rsid w:val="00D772F5"/>
    <w:rsid w:val="00D84C11"/>
    <w:rsid w:val="00D932D9"/>
    <w:rsid w:val="00DA23E2"/>
    <w:rsid w:val="00DB5B5C"/>
    <w:rsid w:val="00DC0592"/>
    <w:rsid w:val="00DE3739"/>
    <w:rsid w:val="00DE5308"/>
    <w:rsid w:val="00DE53F7"/>
    <w:rsid w:val="00DF7F02"/>
    <w:rsid w:val="00E13D82"/>
    <w:rsid w:val="00E208DC"/>
    <w:rsid w:val="00E26783"/>
    <w:rsid w:val="00E37A0A"/>
    <w:rsid w:val="00E435B5"/>
    <w:rsid w:val="00E43CEF"/>
    <w:rsid w:val="00E65699"/>
    <w:rsid w:val="00E809C9"/>
    <w:rsid w:val="00E8351B"/>
    <w:rsid w:val="00E862CD"/>
    <w:rsid w:val="00EA31A3"/>
    <w:rsid w:val="00EA5DB0"/>
    <w:rsid w:val="00EB5EBC"/>
    <w:rsid w:val="00EC1F1E"/>
    <w:rsid w:val="00EC7EA7"/>
    <w:rsid w:val="00EF0931"/>
    <w:rsid w:val="00F04092"/>
    <w:rsid w:val="00F2155B"/>
    <w:rsid w:val="00F30218"/>
    <w:rsid w:val="00F4150E"/>
    <w:rsid w:val="00F42C47"/>
    <w:rsid w:val="00F64ADB"/>
    <w:rsid w:val="00F7101F"/>
    <w:rsid w:val="00F833B8"/>
    <w:rsid w:val="00F84228"/>
    <w:rsid w:val="00FA5B22"/>
    <w:rsid w:val="00FC7441"/>
    <w:rsid w:val="00FF2C19"/>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1DAA53BD"/>
  <w15:chartTrackingRefBased/>
  <w15:docId w15:val="{DA676840-A94F-4A3E-9C09-D9C09A8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 w:type="paragraph" w:styleId="BalloonText">
    <w:name w:val="Balloon Text"/>
    <w:basedOn w:val="Normal"/>
    <w:link w:val="BalloonTextChar"/>
    <w:semiHidden/>
    <w:unhideWhenUsed/>
    <w:rsid w:val="001503AB"/>
    <w:rPr>
      <w:rFonts w:ascii="Segoe UI" w:hAnsi="Segoe UI" w:cs="Segoe UI"/>
      <w:sz w:val="18"/>
      <w:szCs w:val="18"/>
    </w:rPr>
  </w:style>
  <w:style w:type="character" w:customStyle="1" w:styleId="BalloonTextChar">
    <w:name w:val="Balloon Text Char"/>
    <w:basedOn w:val="DefaultParagraphFont"/>
    <w:link w:val="BalloonText"/>
    <w:semiHidden/>
    <w:rsid w:val="001503AB"/>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d\Rules\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CE82-6445-4AF7-B215-DD83BEF1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Template>
  <TotalTime>7</TotalTime>
  <Pages>2</Pages>
  <Words>432</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Speight</dc:creator>
  <cp:keywords/>
  <cp:lastModifiedBy>Speight, Cynthia</cp:lastModifiedBy>
  <cp:revision>5</cp:revision>
  <cp:lastPrinted>2018-03-06T22:37:00Z</cp:lastPrinted>
  <dcterms:created xsi:type="dcterms:W3CDTF">2018-05-08T18:20:00Z</dcterms:created>
  <dcterms:modified xsi:type="dcterms:W3CDTF">2018-05-09T22:00:00Z</dcterms:modified>
</cp:coreProperties>
</file>