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F5" w:rsidRDefault="00746BF5" w:rsidP="00746BF5">
      <w:pPr>
        <w:pStyle w:val="Base"/>
      </w:pPr>
      <w:r>
        <w:t xml:space="preserve">10A NCAC 63C .0102 is proposed for readoption </w:t>
      </w:r>
      <w:r>
        <w:rPr>
          <w:u w:val="single"/>
        </w:rPr>
        <w:t>with substantive changes</w:t>
      </w:r>
      <w:r>
        <w:t xml:space="preserve"> as follows:</w:t>
      </w:r>
    </w:p>
    <w:p w:rsidR="00746BF5" w:rsidRPr="00746BF5" w:rsidRDefault="00746BF5" w:rsidP="00746BF5">
      <w:pPr>
        <w:pStyle w:val="Base"/>
      </w:pPr>
    </w:p>
    <w:p w:rsidR="009A4E70" w:rsidRDefault="009A4E70">
      <w:pPr>
        <w:pStyle w:val="Rule"/>
      </w:pPr>
      <w:r>
        <w:t>10A ncac 63c .0102</w:t>
      </w:r>
      <w:r>
        <w:tab/>
      </w:r>
      <w:r w:rsidR="00AD3CC3">
        <w:rPr>
          <w:u w:val="single"/>
        </w:rPr>
        <w:t xml:space="preserve">division </w:t>
      </w:r>
      <w:r>
        <w:t>RESPONSIBILITY</w:t>
      </w:r>
    </w:p>
    <w:p w:rsidR="009A4E70" w:rsidRDefault="009A4E70">
      <w:pPr>
        <w:pStyle w:val="Paragraph"/>
      </w:pPr>
      <w:r w:rsidRPr="00F64ADB">
        <w:rPr>
          <w:strike/>
        </w:rPr>
        <w:t xml:space="preserve">(a)  </w:t>
      </w:r>
      <w:r w:rsidRPr="00AD3CC3">
        <w:rPr>
          <w:strike/>
        </w:rPr>
        <w:t>The Division shall not provide for services or costs which pertain to the ongoing operation of an individual facility after the initial establishment period.</w:t>
      </w:r>
    </w:p>
    <w:p w:rsidR="009A4E70" w:rsidRDefault="009A4E70">
      <w:pPr>
        <w:pStyle w:val="Paragraph"/>
      </w:pPr>
      <w:r w:rsidRPr="00AD3CC3">
        <w:rPr>
          <w:strike/>
        </w:rPr>
        <w:t>(b)</w:t>
      </w:r>
      <w:r w:rsidR="00AD3CC3">
        <w:rPr>
          <w:u w:val="single"/>
        </w:rPr>
        <w:t>(a)</w:t>
      </w:r>
      <w:r>
        <w:t xml:space="preserve">  The Division shall assure that each operator is provided access to all program and financial data of the Division relevant to the operation of the </w:t>
      </w:r>
      <w:r w:rsidRPr="00A16D81">
        <w:rPr>
          <w:strike/>
        </w:rPr>
        <w:t xml:space="preserve">state vending facility </w:t>
      </w:r>
      <w:r w:rsidRPr="00746BF5">
        <w:rPr>
          <w:strike/>
        </w:rPr>
        <w:t>p</w:t>
      </w:r>
      <w:r w:rsidR="00746BF5" w:rsidRPr="00746BF5">
        <w:rPr>
          <w:strike/>
        </w:rPr>
        <w:t>rogram</w:t>
      </w:r>
      <w:r w:rsidR="008D6282">
        <w:rPr>
          <w:strike/>
        </w:rPr>
        <w:t>,</w:t>
      </w:r>
      <w:bookmarkStart w:id="0" w:name="_GoBack"/>
      <w:bookmarkEnd w:id="0"/>
      <w:r w:rsidR="00746BF5">
        <w:t xml:space="preserve"> </w:t>
      </w:r>
      <w:r w:rsidR="00A16D81" w:rsidRPr="00746BF5">
        <w:rPr>
          <w:u w:val="single"/>
        </w:rPr>
        <w:t>Business Enterprises P</w:t>
      </w:r>
      <w:r w:rsidRPr="00746BF5">
        <w:rPr>
          <w:u w:val="single"/>
        </w:rPr>
        <w:t>rogram</w:t>
      </w:r>
      <w:r>
        <w:t xml:space="preserve">, including quarterly and annual financial reports, to the extent that such disclosure does not violate applicable federal and state laws pertaining to the disclosure of confidential information; that insofar as practicable such data shall be made available </w:t>
      </w:r>
      <w:r w:rsidR="00A16D81">
        <w:rPr>
          <w:u w:val="single"/>
        </w:rPr>
        <w:t>electronically,</w:t>
      </w:r>
      <w:r w:rsidR="00A16D81" w:rsidRPr="00746BF5">
        <w:t xml:space="preserve"> </w:t>
      </w:r>
      <w:r>
        <w:t xml:space="preserve">on tape, disk, large print, and Braille; and that, at the request of an operator, the Division </w:t>
      </w:r>
      <w:r w:rsidRPr="00A16D81">
        <w:rPr>
          <w:strike/>
        </w:rPr>
        <w:t>will</w:t>
      </w:r>
      <w:r>
        <w:t xml:space="preserve"> </w:t>
      </w:r>
      <w:r w:rsidR="00A16D81">
        <w:rPr>
          <w:u w:val="single"/>
        </w:rPr>
        <w:t xml:space="preserve">shall </w:t>
      </w:r>
      <w:r>
        <w:t>arrange a convenient time to assist in the interpretation of such data.</w:t>
      </w:r>
    </w:p>
    <w:p w:rsidR="009A4E70" w:rsidRDefault="009A4E70">
      <w:pPr>
        <w:pStyle w:val="Paragraph"/>
        <w:rPr>
          <w:u w:val="single"/>
        </w:rPr>
      </w:pPr>
      <w:r w:rsidRPr="00A16D81">
        <w:rPr>
          <w:strike/>
        </w:rPr>
        <w:t>(c)</w:t>
      </w:r>
      <w:r w:rsidR="00A16D81">
        <w:rPr>
          <w:u w:val="single"/>
        </w:rPr>
        <w:t>(b)</w:t>
      </w:r>
      <w:r w:rsidR="00F64ADB">
        <w:t xml:space="preserve"> </w:t>
      </w:r>
      <w:r>
        <w:t xml:space="preserve">The Division shall furnish to each operator copies of documents relevant to the operation of the Business Enterprises facility, including the </w:t>
      </w:r>
      <w:r w:rsidRPr="00E207BE">
        <w:rPr>
          <w:strike/>
        </w:rPr>
        <w:t>rules</w:t>
      </w:r>
      <w:r w:rsidR="00A16D81" w:rsidRPr="00E207BE">
        <w:rPr>
          <w:strike/>
          <w:u w:val="single"/>
        </w:rPr>
        <w:t>,</w:t>
      </w:r>
      <w:r w:rsidRPr="00E207BE">
        <w:rPr>
          <w:strike/>
        </w:rPr>
        <w:t xml:space="preserve"> and regulations</w:t>
      </w:r>
      <w:r w:rsidRPr="00A16D81">
        <w:rPr>
          <w:strike/>
        </w:rPr>
        <w:t>,</w:t>
      </w:r>
      <w:r w:rsidR="00A16D81" w:rsidRPr="00E207BE">
        <w:t xml:space="preserve"> </w:t>
      </w:r>
      <w:r w:rsidR="00E207BE" w:rsidRPr="00E207BE">
        <w:rPr>
          <w:u w:val="single"/>
        </w:rPr>
        <w:t>rules, regulations</w:t>
      </w:r>
      <w:r w:rsidR="00E207BE">
        <w:t xml:space="preserve"> </w:t>
      </w:r>
      <w:r w:rsidR="00A16D81">
        <w:rPr>
          <w:u w:val="single"/>
        </w:rPr>
        <w:t>and program manuals,</w:t>
      </w:r>
      <w:r>
        <w:t xml:space="preserve"> a written description of the arrangements for providing services, and the agreement and permit covering the operation of the Business Enterprises facility, and s</w:t>
      </w:r>
      <w:r w:rsidRPr="00E207BE">
        <w:rPr>
          <w:strike/>
        </w:rPr>
        <w:t>hall</w:t>
      </w:r>
      <w:r w:rsidR="00E207BE">
        <w:t xml:space="preserve"> </w:t>
      </w:r>
      <w:r w:rsidR="00E207BE">
        <w:rPr>
          <w:u w:val="single"/>
        </w:rPr>
        <w:t>shall</w:t>
      </w:r>
      <w:r w:rsidR="00A16D81">
        <w:rPr>
          <w:u w:val="single"/>
        </w:rPr>
        <w:t>, upon request,</w:t>
      </w:r>
      <w:r>
        <w:t xml:space="preserve"> explain these documents to each operator in a</w:t>
      </w:r>
      <w:r w:rsidR="00A16D81">
        <w:t xml:space="preserve"> timely manner.</w:t>
      </w:r>
      <w:r w:rsidR="00A16D81" w:rsidRPr="00746BF5">
        <w:t xml:space="preserve">  </w:t>
      </w:r>
      <w:r w:rsidR="00A16D81">
        <w:rPr>
          <w:u w:val="single"/>
        </w:rPr>
        <w:t>Documents shall be made available in the requested accessible format.</w:t>
      </w:r>
    </w:p>
    <w:p w:rsidR="00F64ADB" w:rsidRDefault="00F64ADB">
      <w:pPr>
        <w:pStyle w:val="Paragraph"/>
        <w:rPr>
          <w:u w:val="single"/>
        </w:rPr>
      </w:pPr>
      <w:r>
        <w:rPr>
          <w:u w:val="single"/>
        </w:rPr>
        <w:t>(c)  The Division shall carry out full responsibility for the supervision and management of each Business Enterprises facility in accordance with the rules and regulations governing the Business Enterprises Program.</w:t>
      </w:r>
    </w:p>
    <w:p w:rsidR="00F64ADB" w:rsidRDefault="00F64ADB">
      <w:pPr>
        <w:pStyle w:val="Paragraph"/>
        <w:rPr>
          <w:u w:val="single"/>
        </w:rPr>
      </w:pPr>
      <w:r>
        <w:rPr>
          <w:u w:val="single"/>
        </w:rPr>
        <w:t>(d)  The Division shall assist the Elected Committee of Blind Vendors in planning meetings and instructional conferences upon request.</w:t>
      </w:r>
    </w:p>
    <w:p w:rsidR="00F64ADB" w:rsidRPr="00A16D81" w:rsidRDefault="00F64ADB">
      <w:pPr>
        <w:pStyle w:val="Paragraph"/>
        <w:rPr>
          <w:u w:val="single"/>
        </w:rPr>
      </w:pPr>
      <w:r>
        <w:rPr>
          <w:u w:val="single"/>
        </w:rPr>
        <w:t xml:space="preserve"> </w:t>
      </w:r>
    </w:p>
    <w:p w:rsidR="009A4E70" w:rsidRDefault="009A4E70">
      <w:pPr>
        <w:pStyle w:val="History"/>
      </w:pPr>
      <w:r>
        <w:t>History Note:</w:t>
      </w:r>
      <w:r>
        <w:tab/>
        <w:t>Authority G.S. 111</w:t>
      </w:r>
      <w:r>
        <w:noBreakHyphen/>
        <w:t>27; 143B</w:t>
      </w:r>
      <w:r>
        <w:noBreakHyphen/>
        <w:t>157; 34 C.F.R. 395; 20 U.S.C. Sec. 107;</w:t>
      </w:r>
    </w:p>
    <w:p w:rsidR="009A4E70" w:rsidRDefault="009A4E70">
      <w:pPr>
        <w:pStyle w:val="HistoryAfter"/>
      </w:pPr>
      <w:r>
        <w:t xml:space="preserve">Eff. </w:t>
      </w:r>
      <w:smartTag w:uri="urn:schemas-microsoft-com:office:smarttags" w:element="date">
        <w:smartTagPr>
          <w:attr w:name="Month" w:val="2"/>
          <w:attr w:name="Day" w:val="1"/>
          <w:attr w:name="Year" w:val="1976"/>
        </w:smartTagPr>
        <w:r>
          <w:t>February 1, 1976</w:t>
        </w:r>
      </w:smartTag>
      <w:r>
        <w:t>;</w:t>
      </w:r>
    </w:p>
    <w:p w:rsidR="009A4E70" w:rsidRDefault="009A4E70">
      <w:pPr>
        <w:pStyle w:val="HistoryAfter"/>
      </w:pPr>
      <w:r>
        <w:t xml:space="preserve">Readopted Eff. </w:t>
      </w:r>
      <w:smartTag w:uri="urn:schemas-microsoft-com:office:smarttags" w:element="date">
        <w:smartTagPr>
          <w:attr w:name="Month" w:val="11"/>
          <w:attr w:name="Day" w:val="16"/>
          <w:attr w:name="Year" w:val="1977"/>
        </w:smartTagPr>
        <w:r>
          <w:t>November 16, 1977</w:t>
        </w:r>
      </w:smartTag>
      <w:r>
        <w:t>;</w:t>
      </w:r>
    </w:p>
    <w:p w:rsidR="009A4E70" w:rsidRPr="00746BF5" w:rsidRDefault="009A4E70">
      <w:pPr>
        <w:pStyle w:val="HistoryAfter"/>
      </w:pPr>
      <w:r>
        <w:t xml:space="preserve">Amended Eff. </w:t>
      </w:r>
      <w:smartTag w:uri="urn:schemas-microsoft-com:office:smarttags" w:element="date">
        <w:smartTagPr>
          <w:attr w:name="Month" w:val="8"/>
          <w:attr w:name="Day" w:val="1"/>
          <w:attr w:name="Year" w:val="2002"/>
        </w:smartTagPr>
        <w:r>
          <w:t>August 1, 2002</w:t>
        </w:r>
      </w:smartTag>
      <w:r>
        <w:t xml:space="preserve">; </w:t>
      </w:r>
      <w:smartTag w:uri="urn:schemas-microsoft-com:office:smarttags" w:element="date">
        <w:smartTagPr>
          <w:attr w:name="Month" w:val="10"/>
          <w:attr w:name="Day" w:val="1"/>
          <w:attr w:name="Year" w:val="1978"/>
        </w:smartTagPr>
        <w:r>
          <w:t xml:space="preserve">October 1, </w:t>
        </w:r>
        <w:r w:rsidRPr="00746BF5">
          <w:rPr>
            <w:strike/>
          </w:rPr>
          <w:t>1978</w:t>
        </w:r>
      </w:smartTag>
      <w:r w:rsidRPr="00746BF5">
        <w:rPr>
          <w:strike/>
        </w:rPr>
        <w:t>.</w:t>
      </w:r>
      <w:r w:rsidR="00746BF5">
        <w:t xml:space="preserve"> 1978;</w:t>
      </w:r>
    </w:p>
    <w:p w:rsidR="009A4E70" w:rsidRPr="00746BF5" w:rsidRDefault="001C3CA6" w:rsidP="00746BF5">
      <w:pPr>
        <w:pStyle w:val="HistoryAfter"/>
      </w:pPr>
      <w:r w:rsidRPr="00746BF5">
        <w:rPr>
          <w:u w:val="single"/>
        </w:rPr>
        <w:t xml:space="preserve">Readopted Eff. </w:t>
      </w:r>
      <w:r>
        <w:t>__________________.</w:t>
      </w:r>
    </w:p>
    <w:sectPr w:rsidR="009A4E70" w:rsidRPr="00746BF5" w:rsidSect="00BD2800">
      <w:footerReference w:type="default" r:id="rId8"/>
      <w:footerReference w:type="first" r:id="rId9"/>
      <w:endnotePr>
        <w:numFmt w:val="decimal"/>
      </w:endnotePr>
      <w:type w:val="continuous"/>
      <w:pgSz w:w="12240" w:h="15840" w:code="1"/>
      <w:pgMar w:top="1440" w:right="1440" w:bottom="1440" w:left="1440" w:header="360" w:footer="360" w:gutter="0"/>
      <w:lnNumType w:countBy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E8F" w:rsidRDefault="008B3E8F" w:rsidP="00A60E47">
      <w:r>
        <w:separator/>
      </w:r>
    </w:p>
  </w:endnote>
  <w:endnote w:type="continuationSeparator" w:id="0">
    <w:p w:rsidR="008B3E8F" w:rsidRDefault="008B3E8F" w:rsidP="00A6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8F" w:rsidRDefault="008B3E8F" w:rsidP="002532C4">
    <w:pPr>
      <w:jc w:val="center"/>
    </w:pPr>
    <w:r>
      <w:fldChar w:fldCharType="begin"/>
    </w:r>
    <w:r>
      <w:instrText>PAGE</w:instrText>
    </w:r>
    <w:r>
      <w:fldChar w:fldCharType="separate"/>
    </w:r>
    <w:r w:rsidR="008D6282">
      <w:rPr>
        <w:noProof/>
      </w:rPr>
      <w:t>1</w:t>
    </w:r>
    <w:r>
      <w:fldChar w:fldCharType="end"/>
    </w:r>
    <w:r>
      <w:t xml:space="preserve"> of </w:t>
    </w:r>
    <w:fldSimple w:instr=" NUMPAGES  \* Arabic ">
      <w:r w:rsidR="008D6282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8F" w:rsidRDefault="008B3E8F" w:rsidP="00A60E47">
    <w:r>
      <w:fldChar w:fldCharType="begin"/>
    </w:r>
    <w:r>
      <w:fldChar w:fldCharType="begin"/>
    </w:r>
    <w:r>
      <w:instrText>NUMPAGES</w:instrText>
    </w:r>
    <w:r>
      <w:fldChar w:fldCharType="separate"/>
    </w:r>
    <w:r>
      <w:rPr>
        <w:noProof/>
      </w:rPr>
      <w:instrText>27</w:instrText>
    </w:r>
    <w:r>
      <w:fldChar w:fldCharType="end"/>
    </w:r>
    <w:r>
      <w:instrText xml:space="preserve"> of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E8F" w:rsidRDefault="008B3E8F" w:rsidP="00A60E47">
      <w:r>
        <w:separator/>
      </w:r>
    </w:p>
  </w:footnote>
  <w:footnote w:type="continuationSeparator" w:id="0">
    <w:p w:rsidR="008B3E8F" w:rsidRDefault="008B3E8F" w:rsidP="00A6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55D6"/>
    <w:multiLevelType w:val="hybridMultilevel"/>
    <w:tmpl w:val="C89456EC"/>
    <w:lvl w:ilvl="0" w:tplc="A0765FD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16A"/>
    <w:multiLevelType w:val="hybridMultilevel"/>
    <w:tmpl w:val="3DDEEEEE"/>
    <w:lvl w:ilvl="0" w:tplc="2FCE6586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0"/>
    <w:rsid w:val="00005A49"/>
    <w:rsid w:val="00011BA3"/>
    <w:rsid w:val="00025103"/>
    <w:rsid w:val="00037311"/>
    <w:rsid w:val="0005731A"/>
    <w:rsid w:val="00081174"/>
    <w:rsid w:val="000860F3"/>
    <w:rsid w:val="00093A22"/>
    <w:rsid w:val="000A7F3D"/>
    <w:rsid w:val="000B009F"/>
    <w:rsid w:val="000B56A3"/>
    <w:rsid w:val="000D00BA"/>
    <w:rsid w:val="000E2FEF"/>
    <w:rsid w:val="0010124D"/>
    <w:rsid w:val="00102212"/>
    <w:rsid w:val="00106744"/>
    <w:rsid w:val="001112B5"/>
    <w:rsid w:val="00114E20"/>
    <w:rsid w:val="0011650F"/>
    <w:rsid w:val="00140463"/>
    <w:rsid w:val="00145A3D"/>
    <w:rsid w:val="00145BC8"/>
    <w:rsid w:val="001503AB"/>
    <w:rsid w:val="00171AF5"/>
    <w:rsid w:val="00172523"/>
    <w:rsid w:val="00177DC5"/>
    <w:rsid w:val="001A5232"/>
    <w:rsid w:val="001B0231"/>
    <w:rsid w:val="001C3275"/>
    <w:rsid w:val="001C3CA6"/>
    <w:rsid w:val="001E0D7D"/>
    <w:rsid w:val="001F08D6"/>
    <w:rsid w:val="001F4CB9"/>
    <w:rsid w:val="00200674"/>
    <w:rsid w:val="002038B6"/>
    <w:rsid w:val="0020390E"/>
    <w:rsid w:val="002262FF"/>
    <w:rsid w:val="00235C1F"/>
    <w:rsid w:val="00236B9D"/>
    <w:rsid w:val="002412EC"/>
    <w:rsid w:val="002532C4"/>
    <w:rsid w:val="002734FC"/>
    <w:rsid w:val="0029025D"/>
    <w:rsid w:val="002927FE"/>
    <w:rsid w:val="00295388"/>
    <w:rsid w:val="002B0F89"/>
    <w:rsid w:val="002C2D37"/>
    <w:rsid w:val="002C4E3C"/>
    <w:rsid w:val="002C6772"/>
    <w:rsid w:val="002D46CC"/>
    <w:rsid w:val="002D6D8F"/>
    <w:rsid w:val="002E749B"/>
    <w:rsid w:val="002F0E6B"/>
    <w:rsid w:val="002F13FA"/>
    <w:rsid w:val="002F4BB1"/>
    <w:rsid w:val="00303964"/>
    <w:rsid w:val="00326FDC"/>
    <w:rsid w:val="003344B3"/>
    <w:rsid w:val="003513F4"/>
    <w:rsid w:val="003549DA"/>
    <w:rsid w:val="00355359"/>
    <w:rsid w:val="0037090C"/>
    <w:rsid w:val="00371877"/>
    <w:rsid w:val="00375918"/>
    <w:rsid w:val="003815A3"/>
    <w:rsid w:val="00382004"/>
    <w:rsid w:val="00387ABB"/>
    <w:rsid w:val="00393847"/>
    <w:rsid w:val="003950F4"/>
    <w:rsid w:val="003A1D04"/>
    <w:rsid w:val="003A3FC2"/>
    <w:rsid w:val="003A4C57"/>
    <w:rsid w:val="003B557C"/>
    <w:rsid w:val="003D7B56"/>
    <w:rsid w:val="003E3AA6"/>
    <w:rsid w:val="003E3FDA"/>
    <w:rsid w:val="003E6ADE"/>
    <w:rsid w:val="00402A01"/>
    <w:rsid w:val="00402BD0"/>
    <w:rsid w:val="00443812"/>
    <w:rsid w:val="00450BEA"/>
    <w:rsid w:val="00450F93"/>
    <w:rsid w:val="00470BA0"/>
    <w:rsid w:val="00471DCC"/>
    <w:rsid w:val="004726E0"/>
    <w:rsid w:val="00494958"/>
    <w:rsid w:val="0049583D"/>
    <w:rsid w:val="00495F3C"/>
    <w:rsid w:val="004D1647"/>
    <w:rsid w:val="004F2E90"/>
    <w:rsid w:val="004F3722"/>
    <w:rsid w:val="004F5F45"/>
    <w:rsid w:val="00511FB7"/>
    <w:rsid w:val="005215BD"/>
    <w:rsid w:val="005238BB"/>
    <w:rsid w:val="0053598B"/>
    <w:rsid w:val="00540145"/>
    <w:rsid w:val="005445FD"/>
    <w:rsid w:val="00547398"/>
    <w:rsid w:val="00550846"/>
    <w:rsid w:val="00550B8D"/>
    <w:rsid w:val="00570428"/>
    <w:rsid w:val="0057666D"/>
    <w:rsid w:val="0059296B"/>
    <w:rsid w:val="005C4925"/>
    <w:rsid w:val="005D0AE3"/>
    <w:rsid w:val="005E2283"/>
    <w:rsid w:val="005F0F1A"/>
    <w:rsid w:val="00603D8A"/>
    <w:rsid w:val="006514D3"/>
    <w:rsid w:val="00661091"/>
    <w:rsid w:val="00674C70"/>
    <w:rsid w:val="00675F27"/>
    <w:rsid w:val="00683684"/>
    <w:rsid w:val="0069111A"/>
    <w:rsid w:val="006920A4"/>
    <w:rsid w:val="0069220D"/>
    <w:rsid w:val="00696F6A"/>
    <w:rsid w:val="006A3DE0"/>
    <w:rsid w:val="006A4A88"/>
    <w:rsid w:val="006B1C59"/>
    <w:rsid w:val="006B7044"/>
    <w:rsid w:val="006C2082"/>
    <w:rsid w:val="006D0465"/>
    <w:rsid w:val="006D0F4B"/>
    <w:rsid w:val="006D3E0E"/>
    <w:rsid w:val="006E04AC"/>
    <w:rsid w:val="006E428C"/>
    <w:rsid w:val="006F05BA"/>
    <w:rsid w:val="00716A08"/>
    <w:rsid w:val="00726A2C"/>
    <w:rsid w:val="007315B4"/>
    <w:rsid w:val="00746BF5"/>
    <w:rsid w:val="00751542"/>
    <w:rsid w:val="00770BAF"/>
    <w:rsid w:val="0079075E"/>
    <w:rsid w:val="007A7EA8"/>
    <w:rsid w:val="007B4FF5"/>
    <w:rsid w:val="007B698D"/>
    <w:rsid w:val="007C0D0E"/>
    <w:rsid w:val="007D3B51"/>
    <w:rsid w:val="007D4CE1"/>
    <w:rsid w:val="007D55E7"/>
    <w:rsid w:val="007E4374"/>
    <w:rsid w:val="007E5F94"/>
    <w:rsid w:val="007E657F"/>
    <w:rsid w:val="007F347A"/>
    <w:rsid w:val="007F62E0"/>
    <w:rsid w:val="00803B32"/>
    <w:rsid w:val="0080532A"/>
    <w:rsid w:val="008072C8"/>
    <w:rsid w:val="00814D2F"/>
    <w:rsid w:val="008161AB"/>
    <w:rsid w:val="00845A9B"/>
    <w:rsid w:val="008627DA"/>
    <w:rsid w:val="00867D80"/>
    <w:rsid w:val="0087037E"/>
    <w:rsid w:val="00884AA9"/>
    <w:rsid w:val="00884D30"/>
    <w:rsid w:val="00886A39"/>
    <w:rsid w:val="0089104A"/>
    <w:rsid w:val="008962B1"/>
    <w:rsid w:val="008A222D"/>
    <w:rsid w:val="008B3671"/>
    <w:rsid w:val="008B3E8F"/>
    <w:rsid w:val="008D0049"/>
    <w:rsid w:val="008D6282"/>
    <w:rsid w:val="008D7F85"/>
    <w:rsid w:val="008E3A8E"/>
    <w:rsid w:val="00905245"/>
    <w:rsid w:val="00907F8E"/>
    <w:rsid w:val="00941A8C"/>
    <w:rsid w:val="00942265"/>
    <w:rsid w:val="009538D0"/>
    <w:rsid w:val="00953DE4"/>
    <w:rsid w:val="0095460F"/>
    <w:rsid w:val="00963E3A"/>
    <w:rsid w:val="00964506"/>
    <w:rsid w:val="00976CC0"/>
    <w:rsid w:val="00983D35"/>
    <w:rsid w:val="009A4E70"/>
    <w:rsid w:val="009B12B8"/>
    <w:rsid w:val="009C319D"/>
    <w:rsid w:val="009D692A"/>
    <w:rsid w:val="009D7C39"/>
    <w:rsid w:val="009F3BC9"/>
    <w:rsid w:val="009F60EF"/>
    <w:rsid w:val="00A16D81"/>
    <w:rsid w:val="00A1701F"/>
    <w:rsid w:val="00A24C53"/>
    <w:rsid w:val="00A350CD"/>
    <w:rsid w:val="00A37F6B"/>
    <w:rsid w:val="00A45CFD"/>
    <w:rsid w:val="00A46B92"/>
    <w:rsid w:val="00A60E47"/>
    <w:rsid w:val="00A634D6"/>
    <w:rsid w:val="00A66C37"/>
    <w:rsid w:val="00A675EB"/>
    <w:rsid w:val="00A77887"/>
    <w:rsid w:val="00A90DB7"/>
    <w:rsid w:val="00A936F3"/>
    <w:rsid w:val="00AB27B9"/>
    <w:rsid w:val="00AD3CC3"/>
    <w:rsid w:val="00AD739B"/>
    <w:rsid w:val="00AE3533"/>
    <w:rsid w:val="00B01ABD"/>
    <w:rsid w:val="00B43795"/>
    <w:rsid w:val="00B56F84"/>
    <w:rsid w:val="00B62E0E"/>
    <w:rsid w:val="00B643D6"/>
    <w:rsid w:val="00B85B2C"/>
    <w:rsid w:val="00B92ED4"/>
    <w:rsid w:val="00B933CB"/>
    <w:rsid w:val="00BA33C6"/>
    <w:rsid w:val="00BA5406"/>
    <w:rsid w:val="00BC2E8E"/>
    <w:rsid w:val="00BC43C9"/>
    <w:rsid w:val="00BD0461"/>
    <w:rsid w:val="00BD2800"/>
    <w:rsid w:val="00BE5E58"/>
    <w:rsid w:val="00BE62E3"/>
    <w:rsid w:val="00BE7900"/>
    <w:rsid w:val="00C0266C"/>
    <w:rsid w:val="00C10A74"/>
    <w:rsid w:val="00C2227D"/>
    <w:rsid w:val="00C24199"/>
    <w:rsid w:val="00C44D97"/>
    <w:rsid w:val="00C6034F"/>
    <w:rsid w:val="00C6286C"/>
    <w:rsid w:val="00C638AB"/>
    <w:rsid w:val="00C64F17"/>
    <w:rsid w:val="00C66159"/>
    <w:rsid w:val="00C7719B"/>
    <w:rsid w:val="00C77950"/>
    <w:rsid w:val="00C913A0"/>
    <w:rsid w:val="00C95221"/>
    <w:rsid w:val="00CA265E"/>
    <w:rsid w:val="00CB2F32"/>
    <w:rsid w:val="00CB4DFA"/>
    <w:rsid w:val="00CC7E05"/>
    <w:rsid w:val="00CD7BB0"/>
    <w:rsid w:val="00CF5B8D"/>
    <w:rsid w:val="00D0325A"/>
    <w:rsid w:val="00D04E4C"/>
    <w:rsid w:val="00D07C6E"/>
    <w:rsid w:val="00D1687E"/>
    <w:rsid w:val="00D17419"/>
    <w:rsid w:val="00D42B8B"/>
    <w:rsid w:val="00D45A1E"/>
    <w:rsid w:val="00D6447C"/>
    <w:rsid w:val="00D772F5"/>
    <w:rsid w:val="00D84C11"/>
    <w:rsid w:val="00D932D9"/>
    <w:rsid w:val="00DA23E2"/>
    <w:rsid w:val="00DB5B5C"/>
    <w:rsid w:val="00DC0592"/>
    <w:rsid w:val="00DE3739"/>
    <w:rsid w:val="00DE5308"/>
    <w:rsid w:val="00DE53F7"/>
    <w:rsid w:val="00DF7F02"/>
    <w:rsid w:val="00E13D82"/>
    <w:rsid w:val="00E207BE"/>
    <w:rsid w:val="00E208DC"/>
    <w:rsid w:val="00E22809"/>
    <w:rsid w:val="00E26783"/>
    <w:rsid w:val="00E37A0A"/>
    <w:rsid w:val="00E37CAC"/>
    <w:rsid w:val="00E435B5"/>
    <w:rsid w:val="00E65699"/>
    <w:rsid w:val="00E809C9"/>
    <w:rsid w:val="00E8351B"/>
    <w:rsid w:val="00E862CD"/>
    <w:rsid w:val="00EA31A3"/>
    <w:rsid w:val="00EA5DB0"/>
    <w:rsid w:val="00EB5EBC"/>
    <w:rsid w:val="00EC1F1E"/>
    <w:rsid w:val="00EC7EA7"/>
    <w:rsid w:val="00EF0931"/>
    <w:rsid w:val="00F04092"/>
    <w:rsid w:val="00F2155B"/>
    <w:rsid w:val="00F30218"/>
    <w:rsid w:val="00F4150E"/>
    <w:rsid w:val="00F42C47"/>
    <w:rsid w:val="00F63948"/>
    <w:rsid w:val="00F64ADB"/>
    <w:rsid w:val="00F7101F"/>
    <w:rsid w:val="00F833B8"/>
    <w:rsid w:val="00F84228"/>
    <w:rsid w:val="00FA5B22"/>
    <w:rsid w:val="00FC7441"/>
    <w:rsid w:val="00FF2C19"/>
    <w:rsid w:val="00FF52E7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29"/>
    <o:shapelayout v:ext="edit">
      <o:idmap v:ext="edit" data="1"/>
    </o:shapelayout>
  </w:shapeDefaults>
  <w:decimalSymbol w:val="."/>
  <w:listSeparator w:val=","/>
  <w14:docId w14:val="2E5CBCE5"/>
  <w15:chartTrackingRefBased/>
  <w15:docId w15:val="{DA676840-A94F-4A3E-9C09-D9C09A8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2E8E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907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hapter">
    <w:name w:val="Chapter"/>
    <w:basedOn w:val="Base"/>
    <w:next w:val="SubChapter"/>
    <w:rsid w:val="00814D2F"/>
    <w:pPr>
      <w:jc w:val="center"/>
      <w:outlineLvl w:val="0"/>
    </w:pPr>
    <w:rPr>
      <w:b/>
      <w:caps/>
    </w:rPr>
  </w:style>
  <w:style w:type="paragraph" w:customStyle="1" w:styleId="Rule">
    <w:name w:val="Rule"/>
    <w:basedOn w:val="Base"/>
    <w:next w:val="Base"/>
    <w:qFormat/>
    <w:rsid w:val="00884D30"/>
    <w:pPr>
      <w:ind w:left="2160" w:hanging="2160"/>
      <w:outlineLvl w:val="3"/>
    </w:pPr>
    <w:rPr>
      <w:b/>
      <w:caps/>
    </w:rPr>
  </w:style>
  <w:style w:type="paragraph" w:customStyle="1" w:styleId="SubChapter">
    <w:name w:val="SubChapter"/>
    <w:basedOn w:val="Base"/>
    <w:next w:val="Section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ubParagraph">
    <w:name w:val="SubParagraph"/>
    <w:basedOn w:val="Base"/>
    <w:rsid w:val="003A4C57"/>
    <w:pPr>
      <w:tabs>
        <w:tab w:val="left" w:pos="1800"/>
      </w:tabs>
      <w:ind w:left="1440" w:hanging="720"/>
    </w:pPr>
  </w:style>
  <w:style w:type="paragraph" w:customStyle="1" w:styleId="Part">
    <w:name w:val="Part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Part">
    <w:name w:val="SubPart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subpart">
    <w:name w:val="Subsubpart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ection">
    <w:name w:val="Section"/>
    <w:basedOn w:val="Base"/>
    <w:next w:val="Base"/>
    <w:pPr>
      <w:jc w:val="center"/>
      <w:outlineLvl w:val="2"/>
    </w:pPr>
    <w:rPr>
      <w:b/>
      <w:caps/>
    </w:rPr>
  </w:style>
  <w:style w:type="paragraph" w:customStyle="1" w:styleId="Item">
    <w:name w:val="Item"/>
    <w:basedOn w:val="Base"/>
    <w:rsid w:val="00402A01"/>
    <w:pPr>
      <w:tabs>
        <w:tab w:val="left" w:pos="1800"/>
      </w:tabs>
      <w:ind w:left="1440" w:hanging="720"/>
    </w:pPr>
  </w:style>
  <w:style w:type="paragraph" w:customStyle="1" w:styleId="SubItemLvl1">
    <w:name w:val="SubItem Lvl 1"/>
    <w:basedOn w:val="Base"/>
    <w:rsid w:val="00402A01"/>
    <w:pPr>
      <w:tabs>
        <w:tab w:val="left" w:pos="2520"/>
      </w:tabs>
      <w:ind w:left="2160" w:hanging="720"/>
    </w:pPr>
  </w:style>
  <w:style w:type="paragraph" w:customStyle="1" w:styleId="SubItemLvl2">
    <w:name w:val="SubItem Lvl 2"/>
    <w:basedOn w:val="Base"/>
    <w:rsid w:val="00402A01"/>
    <w:pPr>
      <w:tabs>
        <w:tab w:val="left" w:pos="3240"/>
      </w:tabs>
      <w:ind w:left="2880" w:hanging="720"/>
    </w:pPr>
  </w:style>
  <w:style w:type="paragraph" w:customStyle="1" w:styleId="SubItemLvl3">
    <w:name w:val="SubItem Lvl 3"/>
    <w:basedOn w:val="Base"/>
    <w:rsid w:val="00402A01"/>
    <w:pPr>
      <w:tabs>
        <w:tab w:val="left" w:pos="3960"/>
      </w:tabs>
      <w:ind w:left="3600" w:hanging="720"/>
    </w:pPr>
  </w:style>
  <w:style w:type="paragraph" w:customStyle="1" w:styleId="SubItemLvl4">
    <w:name w:val="SubItem Lvl 4"/>
    <w:basedOn w:val="Base"/>
    <w:rsid w:val="00402A01"/>
    <w:pPr>
      <w:tabs>
        <w:tab w:val="left" w:pos="4680"/>
      </w:tabs>
      <w:ind w:left="4320" w:hanging="720"/>
    </w:pPr>
  </w:style>
  <w:style w:type="paragraph" w:customStyle="1" w:styleId="HistoryAfter">
    <w:name w:val="HistoryAfter"/>
    <w:basedOn w:val="Base"/>
    <w:pPr>
      <w:ind w:left="1440"/>
    </w:pPr>
    <w:rPr>
      <w:i/>
    </w:rPr>
  </w:style>
  <w:style w:type="character" w:styleId="LineNumber">
    <w:name w:val="line number"/>
    <w:basedOn w:val="DefaultParagraphFont"/>
    <w:rsid w:val="00C64F17"/>
  </w:style>
  <w:style w:type="character" w:customStyle="1" w:styleId="Heading1Char">
    <w:name w:val="Heading 1 Char"/>
    <w:basedOn w:val="DefaultParagraphFont"/>
    <w:link w:val="Heading1"/>
    <w:rsid w:val="00907F8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customStyle="1" w:styleId="DepartmentTitle">
    <w:name w:val="DepartmentTitle"/>
    <w:basedOn w:val="Base"/>
    <w:next w:val="Base"/>
    <w:autoRedefine/>
    <w:rsid w:val="00814D2F"/>
    <w:pPr>
      <w:jc w:val="center"/>
    </w:pPr>
    <w:rPr>
      <w:b/>
      <w:caps/>
    </w:rPr>
  </w:style>
  <w:style w:type="paragraph" w:customStyle="1" w:styleId="Base">
    <w:name w:val="Base"/>
    <w:qFormat/>
    <w:rsid w:val="00450BEA"/>
    <w:pPr>
      <w:spacing w:line="360" w:lineRule="auto"/>
      <w:jc w:val="both"/>
    </w:pPr>
  </w:style>
  <w:style w:type="paragraph" w:customStyle="1" w:styleId="History">
    <w:name w:val="History"/>
    <w:basedOn w:val="Base"/>
    <w:next w:val="HistoryAfter"/>
    <w:qFormat/>
    <w:rsid w:val="001F4CB9"/>
    <w:pPr>
      <w:ind w:left="1440" w:hanging="1440"/>
    </w:pPr>
    <w:rPr>
      <w:i/>
    </w:rPr>
  </w:style>
  <w:style w:type="paragraph" w:customStyle="1" w:styleId="Paragraph">
    <w:name w:val="Paragraph"/>
    <w:basedOn w:val="Base"/>
    <w:qFormat/>
    <w:rsid w:val="003A4C57"/>
    <w:pPr>
      <w:outlineLvl w:val="4"/>
    </w:pPr>
  </w:style>
  <w:style w:type="character" w:customStyle="1" w:styleId="P">
    <w:name w:val="P"/>
    <w:rsid w:val="009A4E70"/>
  </w:style>
  <w:style w:type="paragraph" w:styleId="BalloonText">
    <w:name w:val="Balloon Text"/>
    <w:basedOn w:val="Normal"/>
    <w:link w:val="BalloonTextChar"/>
    <w:semiHidden/>
    <w:unhideWhenUsed/>
    <w:rsid w:val="0015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03A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peight\Desktop\OAH%20Agency%20Rul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C6ED-D342-40F7-A8CF-F016C2B9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 Agency Rules Template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Government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Speight</dc:creator>
  <cp:keywords/>
  <cp:lastModifiedBy>Speight, Cynthia</cp:lastModifiedBy>
  <cp:revision>3</cp:revision>
  <cp:lastPrinted>2018-03-06T22:37:00Z</cp:lastPrinted>
  <dcterms:created xsi:type="dcterms:W3CDTF">2018-05-09T22:05:00Z</dcterms:created>
  <dcterms:modified xsi:type="dcterms:W3CDTF">2018-05-10T17:16:00Z</dcterms:modified>
</cp:coreProperties>
</file>