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973D" w14:textId="2A8FD3CF" w:rsidR="003D2FD7" w:rsidRPr="003D2FD7" w:rsidRDefault="001964C0" w:rsidP="00167367">
      <w:pPr>
        <w:pStyle w:val="Date1"/>
        <w:rPr>
          <w:b/>
          <w:bCs w:val="0"/>
        </w:rPr>
      </w:pPr>
      <w:r>
        <w:t>Mar 13</w:t>
      </w:r>
      <w:r w:rsidR="00D065BE">
        <w:t>, 2019</w:t>
      </w:r>
    </w:p>
    <w:p w14:paraId="7C932E03" w14:textId="0CC69529" w:rsidR="00500598" w:rsidRPr="001B490D" w:rsidRDefault="00534B4B" w:rsidP="001B490D">
      <w:pPr>
        <w:pStyle w:val="TOPIC"/>
      </w:pPr>
      <w:r>
        <w:t xml:space="preserve">Request for </w:t>
      </w:r>
      <w:r w:rsidR="004E2F21">
        <w:t xml:space="preserve">Alternative Arrangement for an Essential Provider </w:t>
      </w:r>
    </w:p>
    <w:p w14:paraId="355930C9" w14:textId="2093936D" w:rsidR="00001D70" w:rsidRDefault="009F63BC" w:rsidP="00001D70">
      <w:pPr>
        <w:pStyle w:val="SUBHEAD"/>
      </w:pPr>
      <w:r>
        <w:t>Instructions</w:t>
      </w:r>
    </w:p>
    <w:p w14:paraId="39B16710" w14:textId="12FDAFEF" w:rsidR="009F18BD" w:rsidRPr="005B43DC" w:rsidRDefault="009F63BC" w:rsidP="00486D62">
      <w:pPr>
        <w:pStyle w:val="TEXT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 xml:space="preserve">A PHP must complete this form each time it requests </w:t>
      </w:r>
      <w:r w:rsidR="00AC4462" w:rsidRPr="005B43DC">
        <w:rPr>
          <w:color w:val="auto"/>
        </w:rPr>
        <w:t>approval of an alternative arrangement for an Essential Provider.</w:t>
      </w:r>
      <w:r w:rsidRPr="005B43DC">
        <w:rPr>
          <w:color w:val="auto"/>
        </w:rPr>
        <w:t xml:space="preserve">  The PHP must submit this form for each </w:t>
      </w:r>
      <w:r w:rsidR="00AC4462" w:rsidRPr="005B43DC">
        <w:rPr>
          <w:color w:val="auto"/>
        </w:rPr>
        <w:t xml:space="preserve">alternative arrangement </w:t>
      </w:r>
      <w:r w:rsidRPr="005B43DC">
        <w:rPr>
          <w:color w:val="auto"/>
        </w:rPr>
        <w:t>requested.</w:t>
      </w:r>
    </w:p>
    <w:p w14:paraId="16DC7361" w14:textId="37B321CB" w:rsidR="009F63BC" w:rsidRPr="005B43DC" w:rsidRDefault="009F63BC" w:rsidP="00486D62">
      <w:pPr>
        <w:pStyle w:val="TEXT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 xml:space="preserve">The PHP must submit </w:t>
      </w:r>
      <w:r w:rsidR="00413CBC" w:rsidRPr="005B43DC">
        <w:rPr>
          <w:color w:val="auto"/>
        </w:rPr>
        <w:t>a completed request</w:t>
      </w:r>
      <w:r w:rsidRPr="005B43DC">
        <w:rPr>
          <w:color w:val="auto"/>
        </w:rPr>
        <w:t xml:space="preserve"> </w:t>
      </w:r>
      <w:r w:rsidR="00413CBC" w:rsidRPr="005B43DC">
        <w:rPr>
          <w:color w:val="auto"/>
        </w:rPr>
        <w:t xml:space="preserve">form </w:t>
      </w:r>
      <w:r w:rsidR="0010048D" w:rsidRPr="005B43DC">
        <w:rPr>
          <w:color w:val="auto"/>
        </w:rPr>
        <w:t>as needed with the PHP’s Network Access Plan and revisions thereto</w:t>
      </w:r>
      <w:r w:rsidR="007C1B86" w:rsidRPr="005B43DC">
        <w:rPr>
          <w:color w:val="auto"/>
        </w:rPr>
        <w:t xml:space="preserve"> and/or the</w:t>
      </w:r>
      <w:r w:rsidR="0010048D" w:rsidRPr="005B43DC">
        <w:rPr>
          <w:color w:val="auto"/>
        </w:rPr>
        <w:t xml:space="preserve"> annual network submission,</w:t>
      </w:r>
      <w:r w:rsidR="007C1B86" w:rsidRPr="005B43DC">
        <w:rPr>
          <w:color w:val="auto"/>
        </w:rPr>
        <w:t xml:space="preserve"> forty-five (45) calendar days before an approved </w:t>
      </w:r>
      <w:r w:rsidR="00AC4462" w:rsidRPr="005B43DC">
        <w:rPr>
          <w:color w:val="auto"/>
        </w:rPr>
        <w:t>alternative arrangement</w:t>
      </w:r>
      <w:r w:rsidR="007C1B86" w:rsidRPr="005B43DC">
        <w:rPr>
          <w:color w:val="auto"/>
        </w:rPr>
        <w:t xml:space="preserve"> is set to expire if the </w:t>
      </w:r>
      <w:r w:rsidR="00AC4462" w:rsidRPr="005B43DC">
        <w:rPr>
          <w:color w:val="auto"/>
        </w:rPr>
        <w:t>alternative arrangement</w:t>
      </w:r>
      <w:r w:rsidR="007C1B86" w:rsidRPr="005B43DC">
        <w:rPr>
          <w:color w:val="auto"/>
        </w:rPr>
        <w:t xml:space="preserve"> continues to be needed,</w:t>
      </w:r>
      <w:r w:rsidR="0010048D" w:rsidRPr="005B43DC">
        <w:rPr>
          <w:color w:val="auto"/>
        </w:rPr>
        <w:t xml:space="preserve"> and at any </w:t>
      </w:r>
      <w:r w:rsidR="00960160" w:rsidRPr="005B43DC">
        <w:rPr>
          <w:color w:val="auto"/>
        </w:rPr>
        <w:t xml:space="preserve">other time as </w:t>
      </w:r>
      <w:r w:rsidR="001964C0">
        <w:rPr>
          <w:color w:val="auto"/>
        </w:rPr>
        <w:t>needed</w:t>
      </w:r>
      <w:r w:rsidR="0010048D" w:rsidRPr="005B43DC">
        <w:rPr>
          <w:color w:val="auto"/>
        </w:rPr>
        <w:t xml:space="preserve">. </w:t>
      </w:r>
    </w:p>
    <w:p w14:paraId="5880799F" w14:textId="68EE3304" w:rsidR="0010048D" w:rsidRPr="005B43DC" w:rsidRDefault="0010048D" w:rsidP="00A758CF">
      <w:pPr>
        <w:pStyle w:val="SUBHEAD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 xml:space="preserve">If DHHS approves the </w:t>
      </w:r>
      <w:r w:rsidR="00AC4462" w:rsidRPr="005B43DC">
        <w:rPr>
          <w:color w:val="auto"/>
        </w:rPr>
        <w:t>alternative arrangement</w:t>
      </w:r>
      <w:r w:rsidRPr="005B43DC">
        <w:rPr>
          <w:color w:val="auto"/>
        </w:rPr>
        <w:t xml:space="preserve">, the </w:t>
      </w:r>
      <w:r w:rsidR="00AC4462" w:rsidRPr="005B43DC">
        <w:rPr>
          <w:color w:val="auto"/>
        </w:rPr>
        <w:t>alternative arrangement</w:t>
      </w:r>
      <w:r w:rsidRPr="005B43DC">
        <w:rPr>
          <w:color w:val="auto"/>
        </w:rPr>
        <w:t xml:space="preserve"> will be time limited.  </w:t>
      </w:r>
      <w:r w:rsidR="00C970B3" w:rsidRPr="005B43DC">
        <w:rPr>
          <w:color w:val="auto"/>
        </w:rPr>
        <w:t xml:space="preserve">Forty-five (45) calendar days before </w:t>
      </w:r>
      <w:r w:rsidR="00AC4462" w:rsidRPr="005B43DC">
        <w:rPr>
          <w:color w:val="auto"/>
        </w:rPr>
        <w:t>an approved alternative arrangement</w:t>
      </w:r>
      <w:r w:rsidR="00C970B3" w:rsidRPr="005B43DC">
        <w:rPr>
          <w:color w:val="auto"/>
        </w:rPr>
        <w:t xml:space="preserve"> is set to expire, the PHP shall submit a new request for the </w:t>
      </w:r>
      <w:r w:rsidR="00AC4462" w:rsidRPr="005B43DC">
        <w:rPr>
          <w:color w:val="auto"/>
        </w:rPr>
        <w:t>alternative arrangement</w:t>
      </w:r>
      <w:r w:rsidR="00C970B3" w:rsidRPr="005B43DC">
        <w:rPr>
          <w:color w:val="auto"/>
        </w:rPr>
        <w:t xml:space="preserve"> (along with an updated version of the form and supporting documentation).  If the </w:t>
      </w:r>
      <w:r w:rsidR="00AC4462" w:rsidRPr="005B43DC">
        <w:rPr>
          <w:color w:val="auto"/>
        </w:rPr>
        <w:t xml:space="preserve">alternative arrangement </w:t>
      </w:r>
      <w:r w:rsidR="00C970B3" w:rsidRPr="005B43DC">
        <w:rPr>
          <w:color w:val="auto"/>
        </w:rPr>
        <w:t xml:space="preserve">is no longer needed, the PHP shall inform the Department </w:t>
      </w:r>
      <w:r w:rsidR="00AC4462" w:rsidRPr="005B43DC">
        <w:rPr>
          <w:color w:val="auto"/>
        </w:rPr>
        <w:t xml:space="preserve">by submitting an email to </w:t>
      </w:r>
      <w:r w:rsidR="001964C0">
        <w:t>the PHP’s designated email at DHHS</w:t>
      </w:r>
      <w:r w:rsidR="00C970B3" w:rsidRPr="005B43DC">
        <w:rPr>
          <w:color w:val="auto"/>
        </w:rPr>
        <w:t xml:space="preserve">.  </w:t>
      </w:r>
    </w:p>
    <w:p w14:paraId="52489303" w14:textId="68212015" w:rsidR="00486D62" w:rsidRPr="005B43DC" w:rsidRDefault="00486D62" w:rsidP="00486D62">
      <w:pPr>
        <w:pStyle w:val="SUBHEAD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 xml:space="preserve">Only one </w:t>
      </w:r>
      <w:r w:rsidR="00D00DFB" w:rsidRPr="005B43DC">
        <w:rPr>
          <w:color w:val="auto"/>
        </w:rPr>
        <w:t>Essential Provider</w:t>
      </w:r>
      <w:r w:rsidRPr="005B43DC">
        <w:rPr>
          <w:color w:val="auto"/>
        </w:rPr>
        <w:t xml:space="preserve"> may be submitted per each request form. </w:t>
      </w:r>
    </w:p>
    <w:p w14:paraId="5E3B6BAA" w14:textId="28775D64" w:rsidR="009D650A" w:rsidRPr="005B43DC" w:rsidRDefault="00703975" w:rsidP="009D650A">
      <w:pPr>
        <w:pStyle w:val="SUBHEAD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>The PHP shall give e</w:t>
      </w:r>
      <w:r w:rsidR="009D650A" w:rsidRPr="005B43DC">
        <w:rPr>
          <w:color w:val="auto"/>
        </w:rPr>
        <w:t xml:space="preserve">ach request a unique identifier.  Insert this identifier in </w:t>
      </w:r>
      <w:r w:rsidR="009D650A" w:rsidRPr="005B43DC">
        <w:rPr>
          <w:i/>
          <w:color w:val="auto"/>
        </w:rPr>
        <w:t>Section I – Basic Information</w:t>
      </w:r>
      <w:r w:rsidR="009D650A" w:rsidRPr="005B43DC">
        <w:rPr>
          <w:color w:val="auto"/>
        </w:rPr>
        <w:t xml:space="preserve">.  The PHP should use this identifier when communicating with DHHS relating to this </w:t>
      </w:r>
      <w:r w:rsidR="00D00DFB" w:rsidRPr="005B43DC">
        <w:rPr>
          <w:color w:val="auto"/>
        </w:rPr>
        <w:t>alternative arrangement</w:t>
      </w:r>
      <w:r w:rsidR="009D650A" w:rsidRPr="005B43DC">
        <w:rPr>
          <w:color w:val="auto"/>
        </w:rPr>
        <w:t xml:space="preserve"> request.  This identifier must </w:t>
      </w:r>
      <w:r w:rsidR="007510C2" w:rsidRPr="005B43DC">
        <w:rPr>
          <w:color w:val="auto"/>
        </w:rPr>
        <w:t>be included in the Exception ID Field found</w:t>
      </w:r>
      <w:r w:rsidR="009D650A" w:rsidRPr="005B43DC">
        <w:rPr>
          <w:color w:val="auto"/>
        </w:rPr>
        <w:t xml:space="preserve"> in PHP Report </w:t>
      </w:r>
      <w:r w:rsidR="001964C0">
        <w:rPr>
          <w:color w:val="auto"/>
        </w:rPr>
        <w:t>PRV002</w:t>
      </w:r>
      <w:r w:rsidR="00D46376">
        <w:rPr>
          <w:color w:val="auto"/>
        </w:rPr>
        <w:t>-J</w:t>
      </w:r>
      <w:r w:rsidR="001964C0">
        <w:rPr>
          <w:color w:val="auto"/>
        </w:rPr>
        <w:t>:</w:t>
      </w:r>
      <w:r w:rsidRPr="005B43DC">
        <w:rPr>
          <w:color w:val="auto"/>
        </w:rPr>
        <w:t xml:space="preserve"> </w:t>
      </w:r>
      <w:r w:rsidR="00C80018" w:rsidRPr="005B43DC">
        <w:rPr>
          <w:color w:val="auto"/>
        </w:rPr>
        <w:t xml:space="preserve">Essential Provider Alternative Arrangements </w:t>
      </w:r>
      <w:r w:rsidRPr="005B43DC">
        <w:rPr>
          <w:color w:val="auto"/>
        </w:rPr>
        <w:t>Report</w:t>
      </w:r>
      <w:r w:rsidR="009D650A" w:rsidRPr="005B43DC">
        <w:rPr>
          <w:color w:val="auto"/>
        </w:rPr>
        <w:t xml:space="preserve">. </w:t>
      </w:r>
    </w:p>
    <w:p w14:paraId="17A426D8" w14:textId="62639798" w:rsidR="00486D62" w:rsidRPr="005B43DC" w:rsidRDefault="000C3613" w:rsidP="00486D62">
      <w:pPr>
        <w:pStyle w:val="SUBHEAD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 xml:space="preserve">In </w:t>
      </w:r>
      <w:r w:rsidRPr="005B43DC">
        <w:rPr>
          <w:i/>
          <w:color w:val="auto"/>
        </w:rPr>
        <w:t>Section I – Basic Information</w:t>
      </w:r>
      <w:r w:rsidR="00486D62" w:rsidRPr="005B43DC">
        <w:rPr>
          <w:color w:val="auto"/>
        </w:rPr>
        <w:t>,</w:t>
      </w:r>
      <w:r w:rsidRPr="005B43DC">
        <w:rPr>
          <w:color w:val="auto"/>
        </w:rPr>
        <w:t xml:space="preserve"> </w:t>
      </w:r>
      <w:r w:rsidR="00855973" w:rsidRPr="005B43DC">
        <w:rPr>
          <w:color w:val="auto"/>
        </w:rPr>
        <w:t xml:space="preserve">provide the name of the PHP, the unique identifier for the request, the PHP Region code </w:t>
      </w:r>
      <w:r w:rsidR="001964C0">
        <w:rPr>
          <w:color w:val="auto"/>
        </w:rPr>
        <w:t xml:space="preserve">(1 through 6) </w:t>
      </w:r>
      <w:r w:rsidR="00855973" w:rsidRPr="005B43DC">
        <w:rPr>
          <w:color w:val="auto"/>
        </w:rPr>
        <w:t>in which the provider is located, the</w:t>
      </w:r>
      <w:r w:rsidR="00D43E20" w:rsidRPr="005B43DC">
        <w:rPr>
          <w:color w:val="auto"/>
        </w:rPr>
        <w:t xml:space="preserve"> date the request was submitted, and the date the request was submitted to the Essential Provider as required by PHP Contract Section V.D.1.f.ii.</w:t>
      </w:r>
    </w:p>
    <w:p w14:paraId="58067533" w14:textId="6F264888" w:rsidR="00486D62" w:rsidRPr="005B43DC" w:rsidRDefault="000C3613" w:rsidP="00486D62">
      <w:pPr>
        <w:pStyle w:val="SUBHEAD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 xml:space="preserve">In </w:t>
      </w:r>
      <w:r w:rsidRPr="005B43DC">
        <w:rPr>
          <w:i/>
          <w:color w:val="auto"/>
        </w:rPr>
        <w:t xml:space="preserve">Section II – </w:t>
      </w:r>
      <w:r w:rsidR="00855973" w:rsidRPr="005B43DC">
        <w:rPr>
          <w:i/>
          <w:color w:val="auto"/>
        </w:rPr>
        <w:t xml:space="preserve">Essential Provider </w:t>
      </w:r>
      <w:r w:rsidRPr="005B43DC">
        <w:rPr>
          <w:i/>
          <w:color w:val="auto"/>
        </w:rPr>
        <w:t>Information</w:t>
      </w:r>
      <w:r w:rsidR="00486D62" w:rsidRPr="005B43DC">
        <w:rPr>
          <w:color w:val="auto"/>
        </w:rPr>
        <w:t>,</w:t>
      </w:r>
      <w:r w:rsidRPr="005B43DC">
        <w:rPr>
          <w:color w:val="auto"/>
        </w:rPr>
        <w:t xml:space="preserve"> provide </w:t>
      </w:r>
      <w:r w:rsidR="00855973" w:rsidRPr="005B43DC">
        <w:rPr>
          <w:color w:val="auto"/>
        </w:rPr>
        <w:t>basi</w:t>
      </w:r>
      <w:r w:rsidR="00C939FD">
        <w:rPr>
          <w:color w:val="auto"/>
        </w:rPr>
        <w:t>c</w:t>
      </w:r>
      <w:r w:rsidR="00855973" w:rsidRPr="005B43DC">
        <w:rPr>
          <w:color w:val="auto"/>
        </w:rPr>
        <w:t xml:space="preserve"> information about the Essential Provider for whom an alternative arrangement is requested</w:t>
      </w:r>
      <w:r w:rsidR="008057CD" w:rsidRPr="005B43DC">
        <w:rPr>
          <w:color w:val="auto"/>
        </w:rPr>
        <w:t>.</w:t>
      </w:r>
      <w:r w:rsidR="00855973" w:rsidRPr="005B43DC">
        <w:rPr>
          <w:color w:val="auto"/>
        </w:rPr>
        <w:t xml:space="preserve">  Provide the Essential Provider’s name, NPI, address, county where located and </w:t>
      </w:r>
      <w:r w:rsidR="001964C0">
        <w:rPr>
          <w:color w:val="auto"/>
        </w:rPr>
        <w:t>indicate the E</w:t>
      </w:r>
      <w:r w:rsidR="00855973" w:rsidRPr="005B43DC">
        <w:rPr>
          <w:color w:val="auto"/>
        </w:rPr>
        <w:t xml:space="preserve">ssential </w:t>
      </w:r>
      <w:r w:rsidR="001964C0">
        <w:rPr>
          <w:color w:val="auto"/>
        </w:rPr>
        <w:t>P</w:t>
      </w:r>
      <w:r w:rsidR="00855973" w:rsidRPr="005B43DC">
        <w:rPr>
          <w:color w:val="auto"/>
        </w:rPr>
        <w:t>rovider</w:t>
      </w:r>
      <w:r w:rsidR="001964C0">
        <w:rPr>
          <w:color w:val="auto"/>
        </w:rPr>
        <w:t>’s</w:t>
      </w:r>
      <w:r w:rsidR="00855973" w:rsidRPr="005B43DC">
        <w:rPr>
          <w:color w:val="auto"/>
        </w:rPr>
        <w:t xml:space="preserve"> type</w:t>
      </w:r>
      <w:r w:rsidR="001964C0">
        <w:rPr>
          <w:color w:val="auto"/>
        </w:rPr>
        <w:t xml:space="preserve"> by clicking in the appropriate box</w:t>
      </w:r>
      <w:r w:rsidR="00855973" w:rsidRPr="005B43DC">
        <w:rPr>
          <w:color w:val="auto"/>
        </w:rPr>
        <w:t>.</w:t>
      </w:r>
    </w:p>
    <w:p w14:paraId="5F52E806" w14:textId="515CC003" w:rsidR="00486D62" w:rsidRPr="005B43DC" w:rsidRDefault="00486D62" w:rsidP="00486D62">
      <w:pPr>
        <w:pStyle w:val="SUBHEAD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 xml:space="preserve">In </w:t>
      </w:r>
      <w:r w:rsidRPr="005B43DC">
        <w:rPr>
          <w:i/>
          <w:color w:val="auto"/>
        </w:rPr>
        <w:t xml:space="preserve">Section III – </w:t>
      </w:r>
      <w:r w:rsidR="00716F80" w:rsidRPr="005B43DC">
        <w:rPr>
          <w:i/>
          <w:color w:val="auto"/>
        </w:rPr>
        <w:t>Reason for Alternative Arrangement</w:t>
      </w:r>
      <w:r w:rsidRPr="005B43DC">
        <w:rPr>
          <w:color w:val="auto"/>
        </w:rPr>
        <w:t xml:space="preserve">, identify the reason for the </w:t>
      </w:r>
      <w:r w:rsidR="00C939FD">
        <w:rPr>
          <w:color w:val="auto"/>
        </w:rPr>
        <w:t xml:space="preserve">alternative arrangement </w:t>
      </w:r>
      <w:r w:rsidRPr="005B43DC">
        <w:rPr>
          <w:color w:val="auto"/>
        </w:rPr>
        <w:t>request</w:t>
      </w:r>
      <w:r w:rsidR="00413CBC" w:rsidRPr="005B43DC">
        <w:rPr>
          <w:color w:val="auto"/>
        </w:rPr>
        <w:t xml:space="preserve"> </w:t>
      </w:r>
      <w:r w:rsidR="00137B14" w:rsidRPr="005B43DC">
        <w:rPr>
          <w:color w:val="auto"/>
        </w:rPr>
        <w:t xml:space="preserve">by clicking the box for </w:t>
      </w:r>
      <w:r w:rsidR="00C939FD">
        <w:rPr>
          <w:color w:val="auto"/>
        </w:rPr>
        <w:t xml:space="preserve">the </w:t>
      </w:r>
      <w:r w:rsidR="00137B14" w:rsidRPr="005B43DC">
        <w:rPr>
          <w:color w:val="auto"/>
        </w:rPr>
        <w:t>reason</w:t>
      </w:r>
      <w:r w:rsidR="00C939FD">
        <w:rPr>
          <w:color w:val="auto"/>
        </w:rPr>
        <w:t xml:space="preserve"> that applies.</w:t>
      </w:r>
    </w:p>
    <w:p w14:paraId="0DD44799" w14:textId="77777777" w:rsidR="00716F80" w:rsidRPr="005B43DC" w:rsidRDefault="00716F80" w:rsidP="00716F80">
      <w:pPr>
        <w:pStyle w:val="SUBHEAD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 xml:space="preserve">In </w:t>
      </w:r>
      <w:r w:rsidRPr="005B43DC">
        <w:rPr>
          <w:i/>
          <w:color w:val="auto"/>
        </w:rPr>
        <w:t>Section IV - Types of Services offered by the Essential Provider</w:t>
      </w:r>
      <w:r w:rsidRPr="005B43DC">
        <w:rPr>
          <w:b w:val="0"/>
          <w:color w:val="auto"/>
        </w:rPr>
        <w:t>, provide a summary of the types of services offered by the essential provider and for which the alternative arrangement is intended to cover.</w:t>
      </w:r>
    </w:p>
    <w:p w14:paraId="17BA6D2F" w14:textId="33CC87BF" w:rsidR="00137B14" w:rsidRPr="005B43DC" w:rsidRDefault="00137B14" w:rsidP="00137B14">
      <w:pPr>
        <w:pStyle w:val="SUBHEAD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 xml:space="preserve">In </w:t>
      </w:r>
      <w:r w:rsidRPr="005B43DC">
        <w:rPr>
          <w:i/>
          <w:color w:val="auto"/>
        </w:rPr>
        <w:t xml:space="preserve">Section V – </w:t>
      </w:r>
      <w:r w:rsidR="00D43E20" w:rsidRPr="005B43DC">
        <w:rPr>
          <w:i/>
          <w:color w:val="auto"/>
        </w:rPr>
        <w:t>Review Criteria and Plan for Ensuring Access to Types of Services offered by the Essential Provider</w:t>
      </w:r>
      <w:r w:rsidRPr="005B43DC">
        <w:rPr>
          <w:color w:val="auto"/>
        </w:rPr>
        <w:t xml:space="preserve">, provide supporting information based upon the review criteria to support this request.  Attach additional pages as necessary. </w:t>
      </w:r>
    </w:p>
    <w:p w14:paraId="1BBEAD88" w14:textId="078964FF" w:rsidR="009D650A" w:rsidRPr="005B43DC" w:rsidRDefault="00137B14" w:rsidP="009D650A">
      <w:pPr>
        <w:pStyle w:val="SUBHEAD"/>
        <w:numPr>
          <w:ilvl w:val="0"/>
          <w:numId w:val="6"/>
        </w:numPr>
        <w:ind w:left="360"/>
        <w:rPr>
          <w:color w:val="auto"/>
        </w:rPr>
      </w:pPr>
      <w:r w:rsidRPr="005B43DC">
        <w:rPr>
          <w:color w:val="auto"/>
        </w:rPr>
        <w:t xml:space="preserve">In </w:t>
      </w:r>
      <w:r w:rsidRPr="005B43DC">
        <w:rPr>
          <w:i/>
          <w:color w:val="auto"/>
        </w:rPr>
        <w:t>Section V</w:t>
      </w:r>
      <w:r w:rsidR="00D43E20" w:rsidRPr="005B43DC">
        <w:rPr>
          <w:i/>
          <w:color w:val="auto"/>
        </w:rPr>
        <w:t>I</w:t>
      </w:r>
      <w:r w:rsidRPr="005B43DC">
        <w:rPr>
          <w:i/>
          <w:color w:val="auto"/>
        </w:rPr>
        <w:t xml:space="preserve"> – Additional Required Information</w:t>
      </w:r>
      <w:r w:rsidRPr="005B43DC">
        <w:rPr>
          <w:color w:val="auto"/>
        </w:rPr>
        <w:t>, provide the additional information requested in support of this request.</w:t>
      </w:r>
      <w:r w:rsidR="009D650A" w:rsidRPr="005B43DC">
        <w:rPr>
          <w:color w:val="auto"/>
        </w:rPr>
        <w:t xml:space="preserve"> </w:t>
      </w:r>
      <w:r w:rsidR="008C60FE" w:rsidRPr="005B43DC">
        <w:rPr>
          <w:color w:val="auto"/>
        </w:rPr>
        <w:t>Attach additional pages as necessary.</w:t>
      </w:r>
    </w:p>
    <w:p w14:paraId="15225E92" w14:textId="23CB7307" w:rsidR="007C1B86" w:rsidRPr="004E5FD7" w:rsidRDefault="007C1B86" w:rsidP="00716F80">
      <w:pPr>
        <w:pStyle w:val="TEXT"/>
      </w:pPr>
      <w:r>
        <w:br w:type="page"/>
      </w:r>
    </w:p>
    <w:p w14:paraId="46FEA894" w14:textId="77777777" w:rsidR="007C1B86" w:rsidRDefault="007C1B86" w:rsidP="001964C0">
      <w:pPr>
        <w:pStyle w:val="SUBHE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Technical Information</w:t>
      </w:r>
    </w:p>
    <w:p w14:paraId="68B1FEFC" w14:textId="617E75BA" w:rsidR="007C1B86" w:rsidRPr="00A440F5" w:rsidRDefault="007C1B86" w:rsidP="001964C0">
      <w:pPr>
        <w:pStyle w:val="SUBHEA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40F5">
        <w:t>File Naming Convention</w:t>
      </w:r>
      <w:r w:rsidR="001964C0">
        <w:t>: Refer to the most recent Inbound Deliverable Job Aid for instructions.</w:t>
      </w:r>
      <w:r w:rsidR="001964C0" w:rsidRPr="009D650A">
        <w:t xml:space="preserve"> </w:t>
      </w:r>
      <w:r w:rsidRPr="00A440F5">
        <w:t xml:space="preserve"> </w:t>
      </w:r>
    </w:p>
    <w:p w14:paraId="0F8FF958" w14:textId="3F7C91D9" w:rsidR="007C1B86" w:rsidRPr="00A440F5" w:rsidRDefault="007C1B86" w:rsidP="001964C0">
      <w:pPr>
        <w:pStyle w:val="SUBHEA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37495F"/>
        </w:rPr>
      </w:pPr>
      <w:r w:rsidRPr="00A440F5">
        <w:t xml:space="preserve">Submit to: </w:t>
      </w:r>
      <w:r w:rsidR="001964C0">
        <w:t>Refer to the most recent Inbound Deliverable Job Aid for instructions.</w:t>
      </w:r>
    </w:p>
    <w:p w14:paraId="56704349" w14:textId="13ADEE37" w:rsidR="00C970B3" w:rsidRDefault="00C970B3">
      <w:pPr>
        <w:rPr>
          <w:b/>
          <w:bCs w:val="0"/>
          <w:color w:val="37495F"/>
        </w:rPr>
      </w:pPr>
    </w:p>
    <w:p w14:paraId="1D87081C" w14:textId="76D7F8CA" w:rsidR="004845A0" w:rsidRPr="001964C0" w:rsidRDefault="008057CD" w:rsidP="004845A0">
      <w:pPr>
        <w:pStyle w:val="TEXT"/>
        <w:rPr>
          <w:color w:val="auto"/>
        </w:rPr>
      </w:pPr>
      <w:r w:rsidRPr="001964C0">
        <w:rPr>
          <w:color w:val="auto"/>
        </w:rPr>
        <w:t>Section I – 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200"/>
      </w:tblGrid>
      <w:tr w:rsidR="004845A0" w14:paraId="7FDB1704" w14:textId="77777777" w:rsidTr="00716F80">
        <w:trPr>
          <w:trHeight w:val="288"/>
        </w:trPr>
        <w:tc>
          <w:tcPr>
            <w:tcW w:w="2875" w:type="dxa"/>
            <w:shd w:val="clear" w:color="auto" w:fill="B4C6E7" w:themeFill="accent1" w:themeFillTint="66"/>
          </w:tcPr>
          <w:p w14:paraId="2F5E0230" w14:textId="4C45701A" w:rsidR="004845A0" w:rsidRDefault="004845A0" w:rsidP="00001D70">
            <w:pPr>
              <w:pStyle w:val="SUBHEAD"/>
            </w:pPr>
            <w:r>
              <w:t>PHP:</w:t>
            </w:r>
          </w:p>
        </w:tc>
        <w:tc>
          <w:tcPr>
            <w:tcW w:w="7200" w:type="dxa"/>
          </w:tcPr>
          <w:p w14:paraId="4486BBB0" w14:textId="5A1967DD" w:rsidR="004845A0" w:rsidRDefault="00534B4B" w:rsidP="00001D70">
            <w:pPr>
              <w:pStyle w:val="SUBHEA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D650A" w14:paraId="652E1089" w14:textId="77777777" w:rsidTr="00716F80">
        <w:trPr>
          <w:trHeight w:val="288"/>
        </w:trPr>
        <w:tc>
          <w:tcPr>
            <w:tcW w:w="2875" w:type="dxa"/>
            <w:shd w:val="clear" w:color="auto" w:fill="B4C6E7" w:themeFill="accent1" w:themeFillTint="66"/>
          </w:tcPr>
          <w:p w14:paraId="2B82E8D0" w14:textId="4A30738C" w:rsidR="009D650A" w:rsidRDefault="009D650A" w:rsidP="00001D70">
            <w:pPr>
              <w:pStyle w:val="SUBHEAD"/>
            </w:pPr>
            <w:r>
              <w:t xml:space="preserve">PHP </w:t>
            </w:r>
            <w:r w:rsidR="004E5FD7">
              <w:t>Alternative Arrangement</w:t>
            </w:r>
            <w:r>
              <w:t xml:space="preserve"> Request Identifier</w:t>
            </w:r>
          </w:p>
        </w:tc>
        <w:tc>
          <w:tcPr>
            <w:tcW w:w="7200" w:type="dxa"/>
          </w:tcPr>
          <w:p w14:paraId="582A2DDB" w14:textId="41F80E51" w:rsidR="009D650A" w:rsidRDefault="009D650A" w:rsidP="00001D70">
            <w:pPr>
              <w:pStyle w:val="SUBHEAD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845A0" w14:paraId="00589D78" w14:textId="77777777" w:rsidTr="00716F80">
        <w:trPr>
          <w:trHeight w:val="288"/>
        </w:trPr>
        <w:tc>
          <w:tcPr>
            <w:tcW w:w="2875" w:type="dxa"/>
            <w:shd w:val="clear" w:color="auto" w:fill="B4C6E7" w:themeFill="accent1" w:themeFillTint="66"/>
          </w:tcPr>
          <w:p w14:paraId="742984C0" w14:textId="2CEB9A7C" w:rsidR="004845A0" w:rsidRDefault="00486D62" w:rsidP="00001D70">
            <w:pPr>
              <w:pStyle w:val="SUBHEAD"/>
            </w:pPr>
            <w:r>
              <w:t xml:space="preserve">PHP </w:t>
            </w:r>
            <w:r w:rsidR="004E5FD7">
              <w:t>Region (1-6)</w:t>
            </w:r>
          </w:p>
        </w:tc>
        <w:tc>
          <w:tcPr>
            <w:tcW w:w="7200" w:type="dxa"/>
          </w:tcPr>
          <w:p w14:paraId="77D6A3D8" w14:textId="20137D7E" w:rsidR="004845A0" w:rsidRDefault="00534B4B" w:rsidP="00001D70">
            <w:pPr>
              <w:pStyle w:val="SUBHEA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845A0" w14:paraId="3EE19553" w14:textId="77777777" w:rsidTr="00716F80">
        <w:trPr>
          <w:trHeight w:val="288"/>
        </w:trPr>
        <w:tc>
          <w:tcPr>
            <w:tcW w:w="2875" w:type="dxa"/>
            <w:shd w:val="clear" w:color="auto" w:fill="B4C6E7" w:themeFill="accent1" w:themeFillTint="66"/>
          </w:tcPr>
          <w:p w14:paraId="629DABC8" w14:textId="0127DB84" w:rsidR="004845A0" w:rsidRDefault="004845A0" w:rsidP="00001D70">
            <w:pPr>
              <w:pStyle w:val="SUBHEAD"/>
            </w:pPr>
            <w:r>
              <w:t>Date Submitted</w:t>
            </w:r>
          </w:p>
        </w:tc>
        <w:tc>
          <w:tcPr>
            <w:tcW w:w="7200" w:type="dxa"/>
          </w:tcPr>
          <w:p w14:paraId="55D3F16C" w14:textId="080C748C" w:rsidR="004845A0" w:rsidRDefault="00534B4B" w:rsidP="00001D70">
            <w:pPr>
              <w:pStyle w:val="SUBHEA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43E20" w14:paraId="21BD5A44" w14:textId="77777777" w:rsidTr="00716F80">
        <w:trPr>
          <w:trHeight w:val="288"/>
        </w:trPr>
        <w:tc>
          <w:tcPr>
            <w:tcW w:w="2875" w:type="dxa"/>
            <w:shd w:val="clear" w:color="auto" w:fill="B4C6E7" w:themeFill="accent1" w:themeFillTint="66"/>
          </w:tcPr>
          <w:p w14:paraId="4626244C" w14:textId="1801D4A9" w:rsidR="00D43E20" w:rsidRDefault="00D43E20" w:rsidP="00001D70">
            <w:pPr>
              <w:pStyle w:val="SUBHEAD"/>
            </w:pPr>
            <w:r>
              <w:t>Date Alternative Arrangement Request Provided to Essential Provider</w:t>
            </w:r>
          </w:p>
        </w:tc>
        <w:tc>
          <w:tcPr>
            <w:tcW w:w="7200" w:type="dxa"/>
          </w:tcPr>
          <w:p w14:paraId="404B3F04" w14:textId="3AF7F96F" w:rsidR="00D43E20" w:rsidRDefault="00D43E20" w:rsidP="00001D70">
            <w:pPr>
              <w:pStyle w:val="SUBHEAD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A2A1AE9" w14:textId="40833292" w:rsidR="002A0E74" w:rsidRDefault="002A0E74"/>
    <w:p w14:paraId="0437D6F2" w14:textId="0B06718F" w:rsidR="008057CD" w:rsidRPr="000C3613" w:rsidRDefault="008057CD" w:rsidP="000C3613">
      <w:pPr>
        <w:spacing w:after="240"/>
        <w:rPr>
          <w:b/>
        </w:rPr>
      </w:pPr>
      <w:r w:rsidRPr="000C3613">
        <w:rPr>
          <w:b/>
        </w:rPr>
        <w:t xml:space="preserve">Section II – </w:t>
      </w:r>
      <w:r w:rsidR="004E5FD7">
        <w:rPr>
          <w:b/>
        </w:rPr>
        <w:t>Essential Provider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4E5FD7" w14:paraId="094C1DA5" w14:textId="77777777" w:rsidTr="001964C0">
        <w:tc>
          <w:tcPr>
            <w:tcW w:w="5395" w:type="dxa"/>
            <w:gridSpan w:val="2"/>
            <w:shd w:val="clear" w:color="auto" w:fill="B4C6E7" w:themeFill="accent1" w:themeFillTint="66"/>
          </w:tcPr>
          <w:p w14:paraId="6226636C" w14:textId="272F05A4" w:rsidR="004E5FD7" w:rsidRPr="001964C0" w:rsidRDefault="004E5FD7" w:rsidP="004E5FD7">
            <w:pPr>
              <w:spacing w:after="240"/>
              <w:rPr>
                <w:b/>
                <w:color w:val="auto"/>
              </w:rPr>
            </w:pPr>
            <w:r w:rsidRPr="001964C0">
              <w:rPr>
                <w:b/>
                <w:color w:val="auto"/>
              </w:rPr>
              <w:t>Essential Provider</w:t>
            </w:r>
            <w:r w:rsidR="00855973" w:rsidRPr="001964C0">
              <w:rPr>
                <w:b/>
                <w:color w:val="auto"/>
              </w:rPr>
              <w:t>’s</w:t>
            </w:r>
            <w:r w:rsidRPr="001964C0">
              <w:rPr>
                <w:b/>
                <w:color w:val="auto"/>
              </w:rPr>
              <w:t xml:space="preserve"> Name</w:t>
            </w:r>
          </w:p>
        </w:tc>
        <w:tc>
          <w:tcPr>
            <w:tcW w:w="5395" w:type="dxa"/>
            <w:gridSpan w:val="2"/>
          </w:tcPr>
          <w:p w14:paraId="75C10790" w14:textId="2139ACF2" w:rsidR="004E5FD7" w:rsidRPr="001964C0" w:rsidRDefault="004A6FF9" w:rsidP="004E5FD7">
            <w:pPr>
              <w:spacing w:after="240"/>
              <w:rPr>
                <w:color w:val="auto"/>
              </w:rPr>
            </w:pPr>
            <w:r w:rsidRPr="001964C0">
              <w:rPr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1964C0">
              <w:rPr>
                <w:color w:val="auto"/>
              </w:rPr>
              <w:instrText xml:space="preserve"> FORMTEXT </w:instrText>
            </w:r>
            <w:r w:rsidRPr="001964C0">
              <w:rPr>
                <w:color w:val="auto"/>
              </w:rPr>
            </w:r>
            <w:r w:rsidRPr="001964C0">
              <w:rPr>
                <w:color w:val="auto"/>
              </w:rPr>
              <w:fldChar w:fldCharType="separate"/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color w:val="auto"/>
              </w:rPr>
              <w:fldChar w:fldCharType="end"/>
            </w:r>
            <w:bookmarkEnd w:id="5"/>
          </w:p>
        </w:tc>
      </w:tr>
      <w:tr w:rsidR="004E5FD7" w14:paraId="312DF7E4" w14:textId="77777777" w:rsidTr="001964C0">
        <w:tc>
          <w:tcPr>
            <w:tcW w:w="5395" w:type="dxa"/>
            <w:gridSpan w:val="2"/>
            <w:shd w:val="clear" w:color="auto" w:fill="B4C6E7" w:themeFill="accent1" w:themeFillTint="66"/>
          </w:tcPr>
          <w:p w14:paraId="481A0002" w14:textId="70BD5567" w:rsidR="004E5FD7" w:rsidRPr="001964C0" w:rsidRDefault="00855973" w:rsidP="004E5FD7">
            <w:pPr>
              <w:spacing w:after="240"/>
              <w:rPr>
                <w:b/>
                <w:color w:val="auto"/>
              </w:rPr>
            </w:pPr>
            <w:r w:rsidRPr="001964C0">
              <w:rPr>
                <w:b/>
                <w:color w:val="auto"/>
              </w:rPr>
              <w:t xml:space="preserve">Essential </w:t>
            </w:r>
            <w:r w:rsidR="004E5FD7" w:rsidRPr="001964C0">
              <w:rPr>
                <w:b/>
                <w:color w:val="auto"/>
              </w:rPr>
              <w:t>Provider</w:t>
            </w:r>
            <w:r w:rsidRPr="001964C0">
              <w:rPr>
                <w:b/>
                <w:color w:val="auto"/>
              </w:rPr>
              <w:t>’s</w:t>
            </w:r>
            <w:r w:rsidR="004E5FD7" w:rsidRPr="001964C0">
              <w:rPr>
                <w:b/>
                <w:color w:val="auto"/>
              </w:rPr>
              <w:t xml:space="preserve"> NPI</w:t>
            </w:r>
          </w:p>
        </w:tc>
        <w:tc>
          <w:tcPr>
            <w:tcW w:w="5395" w:type="dxa"/>
            <w:gridSpan w:val="2"/>
          </w:tcPr>
          <w:p w14:paraId="287F27FE" w14:textId="5178559B" w:rsidR="004E5FD7" w:rsidRPr="001964C0" w:rsidRDefault="004A6FF9" w:rsidP="004E5FD7">
            <w:pPr>
              <w:spacing w:after="240"/>
              <w:rPr>
                <w:color w:val="auto"/>
              </w:rPr>
            </w:pPr>
            <w:r w:rsidRPr="001964C0">
              <w:rPr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1964C0">
              <w:rPr>
                <w:color w:val="auto"/>
              </w:rPr>
              <w:instrText xml:space="preserve"> FORMTEXT </w:instrText>
            </w:r>
            <w:r w:rsidRPr="001964C0">
              <w:rPr>
                <w:color w:val="auto"/>
              </w:rPr>
            </w:r>
            <w:r w:rsidRPr="001964C0">
              <w:rPr>
                <w:color w:val="auto"/>
              </w:rPr>
              <w:fldChar w:fldCharType="separate"/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color w:val="auto"/>
              </w:rPr>
              <w:fldChar w:fldCharType="end"/>
            </w:r>
            <w:bookmarkEnd w:id="6"/>
          </w:p>
        </w:tc>
      </w:tr>
      <w:tr w:rsidR="004E5FD7" w14:paraId="09371E17" w14:textId="77777777" w:rsidTr="001964C0">
        <w:tc>
          <w:tcPr>
            <w:tcW w:w="5395" w:type="dxa"/>
            <w:gridSpan w:val="2"/>
            <w:shd w:val="clear" w:color="auto" w:fill="B4C6E7" w:themeFill="accent1" w:themeFillTint="66"/>
          </w:tcPr>
          <w:p w14:paraId="4B8BBDA5" w14:textId="702A6090" w:rsidR="004E5FD7" w:rsidRPr="001964C0" w:rsidRDefault="00855973" w:rsidP="004E5FD7">
            <w:pPr>
              <w:spacing w:after="240"/>
              <w:rPr>
                <w:b/>
                <w:color w:val="auto"/>
              </w:rPr>
            </w:pPr>
            <w:r w:rsidRPr="001964C0">
              <w:rPr>
                <w:b/>
                <w:color w:val="auto"/>
              </w:rPr>
              <w:t xml:space="preserve">Essential </w:t>
            </w:r>
            <w:r w:rsidR="00032929" w:rsidRPr="001964C0">
              <w:rPr>
                <w:b/>
                <w:color w:val="auto"/>
              </w:rPr>
              <w:t>Provider</w:t>
            </w:r>
            <w:r w:rsidRPr="001964C0">
              <w:rPr>
                <w:b/>
                <w:color w:val="auto"/>
              </w:rPr>
              <w:t>’s</w:t>
            </w:r>
            <w:r w:rsidR="00032929" w:rsidRPr="001964C0">
              <w:rPr>
                <w:b/>
                <w:color w:val="auto"/>
              </w:rPr>
              <w:t xml:space="preserve"> Address</w:t>
            </w:r>
          </w:p>
        </w:tc>
        <w:tc>
          <w:tcPr>
            <w:tcW w:w="5395" w:type="dxa"/>
            <w:gridSpan w:val="2"/>
          </w:tcPr>
          <w:p w14:paraId="4AF73849" w14:textId="5168C3F3" w:rsidR="004E5FD7" w:rsidRPr="001964C0" w:rsidRDefault="004A6FF9" w:rsidP="004E5FD7">
            <w:pPr>
              <w:spacing w:after="240"/>
              <w:rPr>
                <w:color w:val="auto"/>
              </w:rPr>
            </w:pPr>
            <w:r w:rsidRPr="001964C0">
              <w:rPr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1964C0">
              <w:rPr>
                <w:color w:val="auto"/>
              </w:rPr>
              <w:instrText xml:space="preserve"> FORMTEXT </w:instrText>
            </w:r>
            <w:r w:rsidRPr="001964C0">
              <w:rPr>
                <w:color w:val="auto"/>
              </w:rPr>
            </w:r>
            <w:r w:rsidRPr="001964C0">
              <w:rPr>
                <w:color w:val="auto"/>
              </w:rPr>
              <w:fldChar w:fldCharType="separate"/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color w:val="auto"/>
              </w:rPr>
              <w:fldChar w:fldCharType="end"/>
            </w:r>
            <w:bookmarkEnd w:id="7"/>
          </w:p>
        </w:tc>
      </w:tr>
      <w:tr w:rsidR="004E5FD7" w14:paraId="28489D55" w14:textId="77777777" w:rsidTr="001964C0">
        <w:tc>
          <w:tcPr>
            <w:tcW w:w="5395" w:type="dxa"/>
            <w:gridSpan w:val="2"/>
            <w:shd w:val="clear" w:color="auto" w:fill="B4C6E7" w:themeFill="accent1" w:themeFillTint="66"/>
          </w:tcPr>
          <w:p w14:paraId="2F229610" w14:textId="68FE577C" w:rsidR="004E5FD7" w:rsidRPr="001964C0" w:rsidRDefault="00855973" w:rsidP="004E5FD7">
            <w:pPr>
              <w:spacing w:after="240"/>
              <w:rPr>
                <w:b/>
                <w:color w:val="auto"/>
              </w:rPr>
            </w:pPr>
            <w:r w:rsidRPr="001964C0">
              <w:rPr>
                <w:b/>
                <w:color w:val="auto"/>
              </w:rPr>
              <w:t xml:space="preserve">Essential </w:t>
            </w:r>
            <w:r w:rsidR="00032929" w:rsidRPr="001964C0">
              <w:rPr>
                <w:b/>
                <w:color w:val="auto"/>
              </w:rPr>
              <w:t>Provider</w:t>
            </w:r>
            <w:r w:rsidRPr="001964C0">
              <w:rPr>
                <w:b/>
                <w:color w:val="auto"/>
              </w:rPr>
              <w:t>’s</w:t>
            </w:r>
            <w:r w:rsidR="00032929" w:rsidRPr="001964C0">
              <w:rPr>
                <w:b/>
                <w:color w:val="auto"/>
              </w:rPr>
              <w:t xml:space="preserve"> County</w:t>
            </w:r>
          </w:p>
        </w:tc>
        <w:tc>
          <w:tcPr>
            <w:tcW w:w="5395" w:type="dxa"/>
            <w:gridSpan w:val="2"/>
          </w:tcPr>
          <w:p w14:paraId="5CE3BFF9" w14:textId="0625B8CF" w:rsidR="004E5FD7" w:rsidRPr="001964C0" w:rsidRDefault="004A6FF9" w:rsidP="004E5FD7">
            <w:pPr>
              <w:spacing w:after="240"/>
              <w:rPr>
                <w:color w:val="auto"/>
              </w:rPr>
            </w:pPr>
            <w:r w:rsidRPr="001964C0">
              <w:rPr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1964C0">
              <w:rPr>
                <w:color w:val="auto"/>
              </w:rPr>
              <w:instrText xml:space="preserve"> FORMTEXT </w:instrText>
            </w:r>
            <w:r w:rsidRPr="001964C0">
              <w:rPr>
                <w:color w:val="auto"/>
              </w:rPr>
            </w:r>
            <w:r w:rsidRPr="001964C0">
              <w:rPr>
                <w:color w:val="auto"/>
              </w:rPr>
              <w:fldChar w:fldCharType="separate"/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noProof/>
                <w:color w:val="auto"/>
              </w:rPr>
              <w:t> </w:t>
            </w:r>
            <w:r w:rsidRPr="001964C0">
              <w:rPr>
                <w:color w:val="auto"/>
              </w:rPr>
              <w:fldChar w:fldCharType="end"/>
            </w:r>
            <w:bookmarkEnd w:id="8"/>
          </w:p>
        </w:tc>
      </w:tr>
      <w:tr w:rsidR="007B7B13" w14:paraId="156A697B" w14:textId="77777777" w:rsidTr="001964C0">
        <w:tc>
          <w:tcPr>
            <w:tcW w:w="10790" w:type="dxa"/>
            <w:gridSpan w:val="4"/>
            <w:shd w:val="clear" w:color="auto" w:fill="B4C6E7" w:themeFill="accent1" w:themeFillTint="66"/>
          </w:tcPr>
          <w:p w14:paraId="1DAD1E26" w14:textId="17E7B7DC" w:rsidR="007B7B13" w:rsidRPr="001964C0" w:rsidRDefault="007B7B13" w:rsidP="001964C0">
            <w:pPr>
              <w:spacing w:after="240"/>
              <w:jc w:val="center"/>
              <w:rPr>
                <w:b/>
                <w:color w:val="auto"/>
              </w:rPr>
            </w:pPr>
            <w:r w:rsidRPr="001964C0">
              <w:rPr>
                <w:b/>
                <w:color w:val="auto"/>
              </w:rPr>
              <w:t>Type of Essential Provider (select one)</w:t>
            </w:r>
          </w:p>
        </w:tc>
      </w:tr>
      <w:tr w:rsidR="007B7B13" w14:paraId="1E27F6BB" w14:textId="77777777" w:rsidTr="00D539FD">
        <w:tc>
          <w:tcPr>
            <w:tcW w:w="2697" w:type="dxa"/>
          </w:tcPr>
          <w:p w14:paraId="51C032B6" w14:textId="451E03BE" w:rsidR="007B7B13" w:rsidRDefault="007B7B13" w:rsidP="004E5FD7">
            <w:pPr>
              <w:spacing w:after="2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815DC0">
              <w:fldChar w:fldCharType="separate"/>
            </w:r>
            <w:r>
              <w:fldChar w:fldCharType="end"/>
            </w:r>
            <w:bookmarkEnd w:id="9"/>
            <w:r>
              <w:t xml:space="preserve"> Federally Qualified Health Center</w:t>
            </w:r>
          </w:p>
        </w:tc>
        <w:tc>
          <w:tcPr>
            <w:tcW w:w="2698" w:type="dxa"/>
          </w:tcPr>
          <w:p w14:paraId="55665292" w14:textId="3FC1175D" w:rsidR="007B7B13" w:rsidRDefault="007B7B13" w:rsidP="004E5FD7">
            <w:pPr>
              <w:spacing w:after="2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815DC0">
              <w:fldChar w:fldCharType="separate"/>
            </w:r>
            <w:r>
              <w:fldChar w:fldCharType="end"/>
            </w:r>
            <w:bookmarkEnd w:id="10"/>
            <w:r>
              <w:t xml:space="preserve"> Free Clinic</w:t>
            </w:r>
          </w:p>
        </w:tc>
        <w:tc>
          <w:tcPr>
            <w:tcW w:w="2697" w:type="dxa"/>
          </w:tcPr>
          <w:p w14:paraId="517A9ECD" w14:textId="6A26A944" w:rsidR="007B7B13" w:rsidRDefault="007B7B13" w:rsidP="004E5FD7">
            <w:pPr>
              <w:spacing w:after="24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815DC0">
              <w:fldChar w:fldCharType="separate"/>
            </w:r>
            <w:r>
              <w:fldChar w:fldCharType="end"/>
            </w:r>
            <w:bookmarkEnd w:id="11"/>
            <w:r>
              <w:t xml:space="preserve"> Local Health Department</w:t>
            </w:r>
          </w:p>
        </w:tc>
        <w:tc>
          <w:tcPr>
            <w:tcW w:w="2698" w:type="dxa"/>
          </w:tcPr>
          <w:p w14:paraId="5EA940CE" w14:textId="0D6F2872" w:rsidR="007B7B13" w:rsidRDefault="007B7B13" w:rsidP="004E5FD7">
            <w:pPr>
              <w:spacing w:after="2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815DC0">
              <w:fldChar w:fldCharType="separate"/>
            </w:r>
            <w:r>
              <w:fldChar w:fldCharType="end"/>
            </w:r>
            <w:bookmarkEnd w:id="12"/>
            <w:r>
              <w:t xml:space="preserve"> Rural Health Center</w:t>
            </w:r>
          </w:p>
        </w:tc>
      </w:tr>
    </w:tbl>
    <w:p w14:paraId="1AB0806E" w14:textId="0BA209EB" w:rsidR="001964C0" w:rsidRDefault="001964C0" w:rsidP="004E5FD7">
      <w:pPr>
        <w:spacing w:after="240"/>
      </w:pPr>
    </w:p>
    <w:p w14:paraId="626328E0" w14:textId="77777777" w:rsidR="001964C0" w:rsidRDefault="001964C0">
      <w:r>
        <w:br w:type="page"/>
      </w:r>
    </w:p>
    <w:p w14:paraId="2599781F" w14:textId="77777777" w:rsidR="004E5FD7" w:rsidRDefault="004E5FD7" w:rsidP="004E5FD7">
      <w:pPr>
        <w:spacing w:after="240"/>
      </w:pPr>
    </w:p>
    <w:p w14:paraId="28E576D6" w14:textId="5EC48EED" w:rsidR="000C3613" w:rsidRPr="00486D62" w:rsidRDefault="00486D62" w:rsidP="00BA4431">
      <w:pPr>
        <w:spacing w:after="240"/>
        <w:rPr>
          <w:b/>
          <w:szCs w:val="20"/>
        </w:rPr>
      </w:pPr>
      <w:r w:rsidRPr="00486D62">
        <w:rPr>
          <w:b/>
          <w:szCs w:val="20"/>
        </w:rPr>
        <w:t>Section III –</w:t>
      </w:r>
      <w:r w:rsidR="004047F8">
        <w:rPr>
          <w:b/>
          <w:szCs w:val="20"/>
        </w:rPr>
        <w:t>Reason</w:t>
      </w:r>
      <w:r w:rsidR="00716F80">
        <w:rPr>
          <w:b/>
          <w:szCs w:val="20"/>
        </w:rPr>
        <w:t xml:space="preserve"> </w:t>
      </w:r>
      <w:r w:rsidR="004047F8">
        <w:rPr>
          <w:b/>
          <w:szCs w:val="20"/>
        </w:rPr>
        <w:t xml:space="preserve">for </w:t>
      </w:r>
      <w:r w:rsidR="00C26253">
        <w:rPr>
          <w:b/>
          <w:szCs w:val="20"/>
        </w:rPr>
        <w:t xml:space="preserve">Alternative Arrangement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829"/>
      </w:tblGrid>
      <w:tr w:rsidR="00B8009E" w14:paraId="0CC82D1F" w14:textId="77777777" w:rsidTr="00D519F2">
        <w:tc>
          <w:tcPr>
            <w:tcW w:w="2515" w:type="dxa"/>
            <w:vAlign w:val="center"/>
          </w:tcPr>
          <w:p w14:paraId="45F85660" w14:textId="50E5D734" w:rsidR="00B8009E" w:rsidRPr="00960160" w:rsidRDefault="000C3613" w:rsidP="00D519F2">
            <w:pPr>
              <w:pStyle w:val="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</w:t>
            </w:r>
            <w:r w:rsidR="00B8009E" w:rsidRPr="00960160">
              <w:rPr>
                <w:rFonts w:ascii="Arial" w:hAnsi="Arial"/>
                <w:b/>
              </w:rPr>
              <w:t xml:space="preserve"> </w:t>
            </w:r>
            <w:r w:rsidR="00D519F2">
              <w:rPr>
                <w:rFonts w:ascii="Arial" w:hAnsi="Arial"/>
                <w:b/>
              </w:rPr>
              <w:t xml:space="preserve">Code </w:t>
            </w:r>
            <w:r w:rsidR="00B8009E" w:rsidRPr="00960160">
              <w:rPr>
                <w:rFonts w:ascii="Arial" w:hAnsi="Arial"/>
                <w:b/>
              </w:rPr>
              <w:t xml:space="preserve">for </w:t>
            </w:r>
            <w:r w:rsidR="00C26253">
              <w:rPr>
                <w:rFonts w:ascii="Arial" w:hAnsi="Arial"/>
                <w:b/>
              </w:rPr>
              <w:t>Alternative Arrangement</w:t>
            </w:r>
          </w:p>
          <w:p w14:paraId="3ACB8A36" w14:textId="69B80D63" w:rsidR="00B8009E" w:rsidRDefault="00B8009E" w:rsidP="00D519F2">
            <w:pPr>
              <w:pStyle w:val="PARAGRAPH"/>
              <w:rPr>
                <w:rFonts w:ascii="Arial" w:hAnsi="Arial"/>
              </w:rPr>
            </w:pPr>
            <w:r w:rsidRPr="00960160">
              <w:rPr>
                <w:rFonts w:ascii="Arial" w:hAnsi="Arial"/>
                <w:b/>
              </w:rPr>
              <w:t xml:space="preserve">(Select </w:t>
            </w:r>
            <w:r w:rsidR="00C26253">
              <w:rPr>
                <w:rFonts w:ascii="Arial" w:hAnsi="Arial"/>
                <w:b/>
              </w:rPr>
              <w:t>only one</w:t>
            </w:r>
            <w:r w:rsidRPr="00960160">
              <w:rPr>
                <w:rFonts w:ascii="Arial" w:hAnsi="Arial"/>
                <w:b/>
              </w:rPr>
              <w:t>)</w:t>
            </w:r>
          </w:p>
          <w:p w14:paraId="2540FBE9" w14:textId="13BBC7CC" w:rsidR="00B8009E" w:rsidRDefault="00B8009E" w:rsidP="00D519F2">
            <w:pPr>
              <w:pStyle w:val="PARAGRAPH"/>
              <w:rPr>
                <w:rFonts w:ascii="Arial" w:hAnsi="Arial"/>
              </w:rPr>
            </w:pPr>
          </w:p>
        </w:tc>
        <w:tc>
          <w:tcPr>
            <w:tcW w:w="7829" w:type="dxa"/>
            <w:tcBorders>
              <w:left w:val="nil"/>
            </w:tcBorders>
          </w:tcPr>
          <w:p w14:paraId="526C7CE4" w14:textId="22B69FF0" w:rsidR="00B8009E" w:rsidRDefault="00B8009E" w:rsidP="009F18BD">
            <w:pPr>
              <w:pStyle w:val="PARAGRAPH"/>
              <w:rPr>
                <w:rFonts w:ascii="Arial" w:hAnsi="Arial"/>
              </w:rPr>
            </w:pPr>
          </w:p>
          <w:p w14:paraId="798353E6" w14:textId="174B8265" w:rsidR="00B8009E" w:rsidRDefault="00B8009E" w:rsidP="00B8009E">
            <w:pPr>
              <w:pStyle w:val="PARAGRAPH"/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/>
              </w:rPr>
              <w:instrText xml:space="preserve"> FORMCHECKBOX </w:instrText>
            </w:r>
            <w:r w:rsidR="00815DC0">
              <w:rPr>
                <w:rFonts w:ascii="Arial" w:hAnsi="Arial"/>
              </w:rPr>
            </w:r>
            <w:r w:rsidR="00815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 </w:t>
            </w:r>
            <w:r w:rsidR="00D519F2">
              <w:rPr>
                <w:rFonts w:ascii="Arial" w:hAnsi="Arial"/>
              </w:rPr>
              <w:t xml:space="preserve">1. </w:t>
            </w:r>
            <w:r w:rsidR="0098670E">
              <w:rPr>
                <w:rFonts w:ascii="Arial" w:hAnsi="Arial"/>
              </w:rPr>
              <w:t>PHP has made a good faith effort to contract with provider.</w:t>
            </w:r>
          </w:p>
          <w:p w14:paraId="5229EDD6" w14:textId="693BD0DA" w:rsidR="00B8009E" w:rsidRDefault="00B8009E" w:rsidP="00B8009E">
            <w:pPr>
              <w:pStyle w:val="PARAGRAPH"/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/>
              </w:rPr>
              <w:instrText xml:space="preserve"> FORMCHECKBOX </w:instrText>
            </w:r>
            <w:r w:rsidR="00815DC0">
              <w:rPr>
                <w:rFonts w:ascii="Arial" w:hAnsi="Arial"/>
              </w:rPr>
            </w:r>
            <w:r w:rsidR="00815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 </w:t>
            </w:r>
            <w:r w:rsidR="00D519F2"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 xml:space="preserve">Provider </w:t>
            </w:r>
            <w:r w:rsidR="00413CBC">
              <w:rPr>
                <w:rFonts w:ascii="Arial" w:hAnsi="Arial"/>
              </w:rPr>
              <w:t>Fails</w:t>
            </w:r>
            <w:r>
              <w:rPr>
                <w:rFonts w:ascii="Arial" w:hAnsi="Arial"/>
              </w:rPr>
              <w:t xml:space="preserve"> PHP</w:t>
            </w:r>
            <w:r w:rsidR="000D300F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s </w:t>
            </w:r>
            <w:r w:rsidR="00413CBC">
              <w:rPr>
                <w:rFonts w:ascii="Arial" w:hAnsi="Arial"/>
              </w:rPr>
              <w:t xml:space="preserve">Objective Quality </w:t>
            </w:r>
            <w:r w:rsidR="00C53C1D">
              <w:rPr>
                <w:rFonts w:ascii="Arial" w:hAnsi="Arial"/>
              </w:rPr>
              <w:t>Standard</w:t>
            </w:r>
            <w:r>
              <w:rPr>
                <w:rFonts w:ascii="Arial" w:hAnsi="Arial"/>
              </w:rPr>
              <w:t xml:space="preserve">s for </w:t>
            </w:r>
            <w:r w:rsidR="00413CBC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ontracting</w:t>
            </w:r>
          </w:p>
          <w:p w14:paraId="490CD806" w14:textId="56CB6440" w:rsidR="00703975" w:rsidRDefault="00703975" w:rsidP="0098670E">
            <w:pPr>
              <w:pStyle w:val="PARAGRAPH"/>
              <w:spacing w:after="240"/>
              <w:rPr>
                <w:rFonts w:ascii="Arial" w:hAnsi="Arial"/>
              </w:rPr>
            </w:pPr>
          </w:p>
        </w:tc>
      </w:tr>
    </w:tbl>
    <w:p w14:paraId="35E003D0" w14:textId="4CBF95C5" w:rsidR="004047F8" w:rsidRDefault="004047F8"/>
    <w:p w14:paraId="21F0E87D" w14:textId="67ED2B19" w:rsidR="004047F8" w:rsidRPr="00BA4431" w:rsidRDefault="004047F8" w:rsidP="004047F8">
      <w:pPr>
        <w:pStyle w:val="PARAGRAPH"/>
        <w:rPr>
          <w:rFonts w:ascii="Arial" w:hAnsi="Arial"/>
          <w:b/>
        </w:rPr>
      </w:pPr>
      <w:r w:rsidRPr="00BA4431">
        <w:rPr>
          <w:rFonts w:ascii="Arial" w:hAnsi="Arial"/>
          <w:b/>
        </w:rPr>
        <w:t>Section IV –</w:t>
      </w:r>
      <w:bookmarkStart w:id="15" w:name="_Hlk536493938"/>
      <w:r w:rsidR="00D27D4A">
        <w:rPr>
          <w:rFonts w:ascii="Arial" w:hAnsi="Arial"/>
          <w:b/>
        </w:rPr>
        <w:t>Types of Services offered by the Essential Provider</w:t>
      </w:r>
      <w:r>
        <w:rPr>
          <w:rFonts w:ascii="Arial" w:hAnsi="Arial"/>
          <w:b/>
        </w:rPr>
        <w:t xml:space="preserve"> </w:t>
      </w:r>
      <w:bookmarkEnd w:id="15"/>
    </w:p>
    <w:p w14:paraId="6CE17FCE" w14:textId="27D55E9A" w:rsidR="004047F8" w:rsidRDefault="004047F8"/>
    <w:p w14:paraId="26E35B15" w14:textId="7EDE0B30" w:rsidR="00C53C1D" w:rsidRDefault="00C53C1D" w:rsidP="00C53C1D">
      <w:pPr>
        <w:pStyle w:val="PARAGRAPH"/>
        <w:rPr>
          <w:rFonts w:ascii="Arial" w:hAnsi="Arial"/>
        </w:rPr>
      </w:pPr>
      <w:r w:rsidRPr="00413CBC">
        <w:rPr>
          <w:rFonts w:ascii="Arial" w:hAnsi="Arial"/>
        </w:rPr>
        <w:t xml:space="preserve">As part of this </w:t>
      </w:r>
      <w:r w:rsidR="00C26253">
        <w:rPr>
          <w:rFonts w:ascii="Arial" w:hAnsi="Arial"/>
        </w:rPr>
        <w:t xml:space="preserve">alternative arrangement </w:t>
      </w:r>
      <w:r w:rsidRPr="00413CBC">
        <w:rPr>
          <w:rFonts w:ascii="Arial" w:hAnsi="Arial"/>
        </w:rPr>
        <w:t>request for all reason</w:t>
      </w:r>
      <w:r>
        <w:rPr>
          <w:rFonts w:ascii="Arial" w:hAnsi="Arial"/>
        </w:rPr>
        <w:t>s</w:t>
      </w:r>
      <w:r w:rsidRPr="00413CBC">
        <w:rPr>
          <w:rFonts w:ascii="Arial" w:hAnsi="Arial"/>
        </w:rPr>
        <w:t xml:space="preserve">, a </w:t>
      </w:r>
      <w:r>
        <w:rPr>
          <w:rFonts w:ascii="Arial" w:hAnsi="Arial"/>
        </w:rPr>
        <w:t xml:space="preserve">PHP </w:t>
      </w:r>
      <w:r w:rsidRPr="00413CBC">
        <w:rPr>
          <w:rFonts w:ascii="Arial" w:hAnsi="Arial"/>
        </w:rPr>
        <w:t xml:space="preserve">must demonstrate with specific data that the </w:t>
      </w:r>
      <w:r w:rsidR="00C26253">
        <w:rPr>
          <w:rFonts w:ascii="Arial" w:hAnsi="Arial"/>
        </w:rPr>
        <w:t xml:space="preserve">PHP is unable to contract with </w:t>
      </w:r>
      <w:r w:rsidR="000C2F6D">
        <w:rPr>
          <w:rFonts w:ascii="Arial" w:hAnsi="Arial"/>
        </w:rPr>
        <w:t xml:space="preserve">the </w:t>
      </w:r>
      <w:r w:rsidR="00C26253">
        <w:rPr>
          <w:rFonts w:ascii="Arial" w:hAnsi="Arial"/>
        </w:rPr>
        <w:t>Essential Provider</w:t>
      </w:r>
      <w:r w:rsidR="000C2F6D">
        <w:rPr>
          <w:rFonts w:ascii="Arial" w:hAnsi="Arial"/>
        </w:rPr>
        <w:t xml:space="preserve"> identified in Section II </w:t>
      </w:r>
      <w:proofErr w:type="gramStart"/>
      <w:r w:rsidRPr="00413CBC">
        <w:rPr>
          <w:rFonts w:ascii="Arial" w:hAnsi="Arial"/>
        </w:rPr>
        <w:t>and also</w:t>
      </w:r>
      <w:proofErr w:type="gramEnd"/>
      <w:r w:rsidRPr="00413CBC">
        <w:rPr>
          <w:rFonts w:ascii="Arial" w:hAnsi="Arial"/>
        </w:rPr>
        <w:t xml:space="preserve"> state what steps were and will be taken to </w:t>
      </w:r>
      <w:r w:rsidR="00D27D4A">
        <w:rPr>
          <w:rFonts w:ascii="Arial" w:hAnsi="Arial"/>
        </w:rPr>
        <w:t>secure the types of services offered by the Essential Provider</w:t>
      </w:r>
      <w:r w:rsidRPr="00413CBC">
        <w:rPr>
          <w:rFonts w:ascii="Arial" w:hAnsi="Arial"/>
        </w:rPr>
        <w:t xml:space="preserve"> (</w:t>
      </w:r>
      <w:r w:rsidR="00D27D4A">
        <w:rPr>
          <w:rFonts w:ascii="Arial" w:hAnsi="Arial"/>
        </w:rPr>
        <w:t>PHP Contract Section V.D.1.e.i.</w:t>
      </w:r>
      <w:r w:rsidRPr="00413CBC">
        <w:rPr>
          <w:rFonts w:ascii="Arial" w:hAnsi="Arial"/>
        </w:rPr>
        <w:t>).</w:t>
      </w:r>
    </w:p>
    <w:p w14:paraId="2E1CEE01" w14:textId="77777777" w:rsidR="00C53C1D" w:rsidRDefault="00C53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829"/>
      </w:tblGrid>
      <w:tr w:rsidR="00D43E20" w14:paraId="4EEDD1A0" w14:textId="77777777" w:rsidTr="004047F8">
        <w:trPr>
          <w:trHeight w:val="1251"/>
        </w:trPr>
        <w:tc>
          <w:tcPr>
            <w:tcW w:w="2515" w:type="dxa"/>
            <w:vAlign w:val="center"/>
          </w:tcPr>
          <w:p w14:paraId="51193306" w14:textId="7B425FFF" w:rsidR="00D43E20" w:rsidRDefault="00D43E20" w:rsidP="00D519F2">
            <w:pPr>
              <w:pStyle w:val="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Types of services offered by the Essential Provider</w:t>
            </w:r>
          </w:p>
        </w:tc>
        <w:tc>
          <w:tcPr>
            <w:tcW w:w="7829" w:type="dxa"/>
            <w:tcBorders>
              <w:left w:val="nil"/>
            </w:tcBorders>
          </w:tcPr>
          <w:p w14:paraId="3C1460FF" w14:textId="77777777" w:rsidR="00D43E20" w:rsidRDefault="00D43E20" w:rsidP="00D43E20">
            <w:pPr>
              <w:pStyle w:val="PARAGRAPH"/>
              <w:spacing w:after="120"/>
              <w:rPr>
                <w:rFonts w:ascii="Arial" w:hAnsi="Arial"/>
              </w:rPr>
            </w:pPr>
          </w:p>
          <w:p w14:paraId="4EC74D50" w14:textId="77F8964D" w:rsidR="00D43E20" w:rsidRDefault="00D43E20" w:rsidP="00D43E20">
            <w:pPr>
              <w:pStyle w:val="PARAGRAPH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14:paraId="58C0D631" w14:textId="78E601FE" w:rsidR="00D43E20" w:rsidRDefault="00D43E20"/>
    <w:p w14:paraId="0D091FEE" w14:textId="3E5E09F9" w:rsidR="00D43E20" w:rsidRPr="00BA4431" w:rsidRDefault="00D43E20" w:rsidP="00D43E20">
      <w:pPr>
        <w:pStyle w:val="PARAGRAPH"/>
        <w:rPr>
          <w:rFonts w:ascii="Arial" w:hAnsi="Arial"/>
          <w:b/>
        </w:rPr>
      </w:pPr>
      <w:r>
        <w:rPr>
          <w:rFonts w:ascii="Arial" w:hAnsi="Arial"/>
          <w:b/>
        </w:rPr>
        <w:t xml:space="preserve">Section </w:t>
      </w:r>
      <w:r w:rsidRPr="00BA4431">
        <w:rPr>
          <w:rFonts w:ascii="Arial" w:hAnsi="Arial"/>
          <w:b/>
        </w:rPr>
        <w:t xml:space="preserve">V – </w:t>
      </w:r>
      <w:bookmarkStart w:id="17" w:name="_Hlk536634227"/>
      <w:r>
        <w:rPr>
          <w:rFonts w:ascii="Arial" w:hAnsi="Arial"/>
          <w:b/>
        </w:rPr>
        <w:t xml:space="preserve">Review Criteria and </w:t>
      </w:r>
      <w:r w:rsidRPr="00BA4431">
        <w:rPr>
          <w:rFonts w:ascii="Arial" w:hAnsi="Arial"/>
          <w:b/>
        </w:rPr>
        <w:t xml:space="preserve">Plan for Ensuring Access to </w:t>
      </w:r>
      <w:r>
        <w:rPr>
          <w:rFonts w:ascii="Arial" w:hAnsi="Arial"/>
          <w:b/>
        </w:rPr>
        <w:t xml:space="preserve">Types of Services offered by the Essential Provider </w:t>
      </w:r>
      <w:bookmarkEnd w:id="17"/>
    </w:p>
    <w:p w14:paraId="321AAB5A" w14:textId="77777777" w:rsidR="00D43E20" w:rsidRDefault="00D43E20" w:rsidP="00D43E20"/>
    <w:p w14:paraId="442C76E2" w14:textId="77777777" w:rsidR="00D43E20" w:rsidRDefault="00D43E20" w:rsidP="00D43E20">
      <w:pPr>
        <w:pStyle w:val="PARAGRAPH"/>
        <w:rPr>
          <w:rFonts w:ascii="Arial" w:hAnsi="Arial"/>
        </w:rPr>
      </w:pPr>
      <w:r w:rsidRPr="00413CBC">
        <w:rPr>
          <w:rFonts w:ascii="Arial" w:hAnsi="Arial"/>
        </w:rPr>
        <w:t xml:space="preserve">As part of this </w:t>
      </w:r>
      <w:r>
        <w:rPr>
          <w:rFonts w:ascii="Arial" w:hAnsi="Arial"/>
        </w:rPr>
        <w:t xml:space="preserve">alternative arrangement </w:t>
      </w:r>
      <w:r w:rsidRPr="00413CBC">
        <w:rPr>
          <w:rFonts w:ascii="Arial" w:hAnsi="Arial"/>
        </w:rPr>
        <w:t>request for all reason</w:t>
      </w:r>
      <w:r>
        <w:rPr>
          <w:rFonts w:ascii="Arial" w:hAnsi="Arial"/>
        </w:rPr>
        <w:t>s</w:t>
      </w:r>
      <w:r w:rsidRPr="00413CBC">
        <w:rPr>
          <w:rFonts w:ascii="Arial" w:hAnsi="Arial"/>
        </w:rPr>
        <w:t xml:space="preserve">, a </w:t>
      </w:r>
      <w:r>
        <w:rPr>
          <w:rFonts w:ascii="Arial" w:hAnsi="Arial"/>
        </w:rPr>
        <w:t xml:space="preserve">PHP </w:t>
      </w:r>
      <w:r w:rsidRPr="00413CBC">
        <w:rPr>
          <w:rFonts w:ascii="Arial" w:hAnsi="Arial"/>
        </w:rPr>
        <w:t xml:space="preserve">must demonstrate with specific data that the </w:t>
      </w:r>
      <w:r>
        <w:rPr>
          <w:rFonts w:ascii="Arial" w:hAnsi="Arial"/>
        </w:rPr>
        <w:t xml:space="preserve">PHP is unable to contract with the Essential Provider identified in Section II </w:t>
      </w:r>
      <w:proofErr w:type="gramStart"/>
      <w:r w:rsidRPr="00413CBC">
        <w:rPr>
          <w:rFonts w:ascii="Arial" w:hAnsi="Arial"/>
        </w:rPr>
        <w:t>and also</w:t>
      </w:r>
      <w:proofErr w:type="gramEnd"/>
      <w:r w:rsidRPr="00413CBC">
        <w:rPr>
          <w:rFonts w:ascii="Arial" w:hAnsi="Arial"/>
        </w:rPr>
        <w:t xml:space="preserve"> state what steps were and will be taken to </w:t>
      </w:r>
      <w:r>
        <w:rPr>
          <w:rFonts w:ascii="Arial" w:hAnsi="Arial"/>
        </w:rPr>
        <w:t>secure the types of services offered by the Essential Provider</w:t>
      </w:r>
      <w:r w:rsidRPr="00413CBC">
        <w:rPr>
          <w:rFonts w:ascii="Arial" w:hAnsi="Arial"/>
        </w:rPr>
        <w:t xml:space="preserve"> (</w:t>
      </w:r>
      <w:r>
        <w:rPr>
          <w:rFonts w:ascii="Arial" w:hAnsi="Arial"/>
        </w:rPr>
        <w:t>PHP Contract Section V.D.1.e.i.</w:t>
      </w:r>
      <w:r w:rsidRPr="00413CBC">
        <w:rPr>
          <w:rFonts w:ascii="Arial" w:hAnsi="Arial"/>
        </w:rPr>
        <w:t>).</w:t>
      </w:r>
    </w:p>
    <w:p w14:paraId="2AE77891" w14:textId="77777777" w:rsidR="00D43E20" w:rsidRDefault="00D43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829"/>
      </w:tblGrid>
      <w:tr w:rsidR="004047F8" w14:paraId="10DB6B1F" w14:textId="77777777" w:rsidTr="004047F8">
        <w:trPr>
          <w:trHeight w:val="1251"/>
        </w:trPr>
        <w:tc>
          <w:tcPr>
            <w:tcW w:w="2515" w:type="dxa"/>
            <w:vMerge w:val="restart"/>
            <w:vAlign w:val="center"/>
          </w:tcPr>
          <w:p w14:paraId="215CAE24" w14:textId="6EC104D9" w:rsidR="004047F8" w:rsidRPr="00D519F2" w:rsidRDefault="004047F8" w:rsidP="00D519F2">
            <w:pPr>
              <w:pStyle w:val="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DHHS </w:t>
            </w:r>
            <w:r w:rsidRPr="00D519F2">
              <w:rPr>
                <w:rFonts w:ascii="Arial" w:hAnsi="Arial"/>
                <w:b/>
              </w:rPr>
              <w:t>Review Criteria</w:t>
            </w:r>
            <w:r>
              <w:rPr>
                <w:rFonts w:ascii="Arial" w:hAnsi="Arial"/>
                <w:b/>
              </w:rPr>
              <w:t xml:space="preserve"> for each Reason Code </w:t>
            </w:r>
            <w:r w:rsidR="00137B14">
              <w:rPr>
                <w:rFonts w:ascii="Arial" w:hAnsi="Arial"/>
                <w:b/>
              </w:rPr>
              <w:t>and PHP’s Supporting Information (Attach additional pages as necessary)</w:t>
            </w:r>
          </w:p>
        </w:tc>
        <w:tc>
          <w:tcPr>
            <w:tcW w:w="7829" w:type="dxa"/>
            <w:tcBorders>
              <w:left w:val="nil"/>
            </w:tcBorders>
          </w:tcPr>
          <w:p w14:paraId="7B9150F3" w14:textId="628EC4FF" w:rsidR="004047F8" w:rsidRPr="004047F8" w:rsidRDefault="00D27D4A" w:rsidP="004047F8">
            <w:pPr>
              <w:pStyle w:val="PARAGRAPH"/>
              <w:numPr>
                <w:ilvl w:val="0"/>
                <w:numId w:val="7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Explain all efforts the PHP has made in the past 12 months to contract with the Essential Provider and provide supporting documentation.  Include a description of how the efforts adhered to the PHP’s Good Faith Contracting policy, dates, the number of contracting attempts, and a description of why contracting efforts were not successful</w:t>
            </w:r>
            <w:r w:rsidR="00D43E20">
              <w:rPr>
                <w:rFonts w:ascii="Arial" w:hAnsi="Arial"/>
              </w:rPr>
              <w:t>.</w:t>
            </w:r>
            <w:r w:rsidR="00D43E20">
              <w:rPr>
                <w:rFonts w:ascii="Arial" w:hAnsi="Arial"/>
              </w:rPr>
              <w:br/>
            </w:r>
            <w:r w:rsidR="00D43E20">
              <w:rPr>
                <w:rFonts w:ascii="Arial" w:hAnsi="Arial"/>
              </w:rPr>
              <w:br/>
            </w:r>
            <w:r w:rsidR="00D43E20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D43E20">
              <w:rPr>
                <w:rFonts w:ascii="Arial" w:hAnsi="Arial"/>
              </w:rPr>
              <w:instrText xml:space="preserve"> FORMTEXT </w:instrText>
            </w:r>
            <w:r w:rsidR="00D43E20">
              <w:rPr>
                <w:rFonts w:ascii="Arial" w:hAnsi="Arial"/>
              </w:rPr>
            </w:r>
            <w:r w:rsidR="00D43E20">
              <w:rPr>
                <w:rFonts w:ascii="Arial" w:hAnsi="Arial"/>
              </w:rPr>
              <w:fldChar w:fldCharType="separate"/>
            </w:r>
            <w:r w:rsidR="00D43E20">
              <w:rPr>
                <w:rFonts w:ascii="Arial" w:hAnsi="Arial"/>
                <w:noProof/>
              </w:rPr>
              <w:t> </w:t>
            </w:r>
            <w:r w:rsidR="00D43E20">
              <w:rPr>
                <w:rFonts w:ascii="Arial" w:hAnsi="Arial"/>
                <w:noProof/>
              </w:rPr>
              <w:t> </w:t>
            </w:r>
            <w:r w:rsidR="00D43E20">
              <w:rPr>
                <w:rFonts w:ascii="Arial" w:hAnsi="Arial"/>
                <w:noProof/>
              </w:rPr>
              <w:t> </w:t>
            </w:r>
            <w:r w:rsidR="00D43E20">
              <w:rPr>
                <w:rFonts w:ascii="Arial" w:hAnsi="Arial"/>
                <w:noProof/>
              </w:rPr>
              <w:t> </w:t>
            </w:r>
            <w:r w:rsidR="00D43E20">
              <w:rPr>
                <w:rFonts w:ascii="Arial" w:hAnsi="Arial"/>
                <w:noProof/>
              </w:rPr>
              <w:t> </w:t>
            </w:r>
            <w:r w:rsidR="00D43E20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4047F8" w14:paraId="441F21E1" w14:textId="77777777" w:rsidTr="00D519F2">
        <w:trPr>
          <w:trHeight w:val="1249"/>
        </w:trPr>
        <w:tc>
          <w:tcPr>
            <w:tcW w:w="2515" w:type="dxa"/>
            <w:vMerge/>
            <w:vAlign w:val="center"/>
          </w:tcPr>
          <w:p w14:paraId="6719C784" w14:textId="77777777" w:rsidR="004047F8" w:rsidRDefault="004047F8" w:rsidP="00D519F2">
            <w:pPr>
              <w:pStyle w:val="PARAGRAPH"/>
              <w:rPr>
                <w:rFonts w:ascii="Arial" w:hAnsi="Arial"/>
                <w:b/>
              </w:rPr>
            </w:pPr>
          </w:p>
        </w:tc>
        <w:tc>
          <w:tcPr>
            <w:tcW w:w="7829" w:type="dxa"/>
            <w:tcBorders>
              <w:left w:val="nil"/>
            </w:tcBorders>
          </w:tcPr>
          <w:p w14:paraId="0A5477D2" w14:textId="6EA88E09" w:rsidR="004047F8" w:rsidRPr="004047F8" w:rsidRDefault="004047F8" w:rsidP="004047F8">
            <w:pPr>
              <w:pStyle w:val="PARAGRAPH"/>
              <w:numPr>
                <w:ilvl w:val="0"/>
                <w:numId w:val="7"/>
              </w:numPr>
              <w:spacing w:after="120"/>
              <w:rPr>
                <w:rFonts w:ascii="Arial" w:hAnsi="Arial"/>
              </w:rPr>
            </w:pPr>
            <w:r w:rsidRPr="004047F8">
              <w:rPr>
                <w:rFonts w:ascii="Arial" w:hAnsi="Arial"/>
              </w:rPr>
              <w:t xml:space="preserve">Provider does not meet PHP's Objective Quality </w:t>
            </w:r>
            <w:r w:rsidR="00C53C1D">
              <w:rPr>
                <w:rFonts w:ascii="Arial" w:hAnsi="Arial"/>
              </w:rPr>
              <w:t>Standards</w:t>
            </w:r>
            <w:r w:rsidRPr="004047F8">
              <w:rPr>
                <w:rFonts w:ascii="Arial" w:hAnsi="Arial"/>
              </w:rPr>
              <w:t xml:space="preserve"> for contracting as outlined in the PHPs Credentialing and Recredentialing Policy.  PHP must cite the reason(s) provider does not meet PHP's Objective Quality </w:t>
            </w:r>
            <w:r w:rsidR="00C53C1D">
              <w:rPr>
                <w:rFonts w:ascii="Arial" w:hAnsi="Arial"/>
              </w:rPr>
              <w:t>Standard</w:t>
            </w:r>
            <w:r w:rsidRPr="004047F8">
              <w:rPr>
                <w:rFonts w:ascii="Arial" w:hAnsi="Arial"/>
              </w:rPr>
              <w:t xml:space="preserve">s and the date the </w:t>
            </w:r>
            <w:r w:rsidR="00C53C1D">
              <w:rPr>
                <w:rFonts w:ascii="Arial" w:hAnsi="Arial"/>
              </w:rPr>
              <w:t>Standards</w:t>
            </w:r>
            <w:r w:rsidRPr="004047F8">
              <w:rPr>
                <w:rFonts w:ascii="Arial" w:hAnsi="Arial"/>
              </w:rPr>
              <w:t xml:space="preserve"> were </w:t>
            </w:r>
            <w:r w:rsidR="00C53C1D">
              <w:rPr>
                <w:rFonts w:ascii="Arial" w:hAnsi="Arial"/>
              </w:rPr>
              <w:t xml:space="preserve">last </w:t>
            </w:r>
            <w:r w:rsidRPr="004047F8">
              <w:rPr>
                <w:rFonts w:ascii="Arial" w:hAnsi="Arial"/>
              </w:rPr>
              <w:t>approved by DHHS</w:t>
            </w:r>
            <w:r w:rsidRPr="00C53C1D">
              <w:rPr>
                <w:rFonts w:ascii="Arial" w:hAnsi="Arial"/>
              </w:rPr>
              <w:t>.  If the approval is pending, identify the date the Policy was last submitted to DHHS.</w:t>
            </w:r>
            <w:r w:rsidRPr="004047F8">
              <w:rPr>
                <w:rFonts w:ascii="Arial" w:hAnsi="Arial"/>
              </w:rPr>
              <w:br/>
            </w:r>
            <w:r w:rsidRPr="004047F8">
              <w:rPr>
                <w:rFonts w:ascii="Arial" w:hAnsi="Arial"/>
              </w:rPr>
              <w:br/>
            </w:r>
            <w:r w:rsidRPr="004047F8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4047F8">
              <w:rPr>
                <w:rFonts w:ascii="Arial" w:hAnsi="Arial"/>
              </w:rPr>
              <w:instrText xml:space="preserve"> FORMTEXT </w:instrText>
            </w:r>
            <w:r w:rsidRPr="004047F8">
              <w:rPr>
                <w:rFonts w:ascii="Arial" w:hAnsi="Arial"/>
              </w:rPr>
            </w:r>
            <w:r w:rsidRPr="004047F8">
              <w:rPr>
                <w:rFonts w:ascii="Arial" w:hAnsi="Arial"/>
              </w:rPr>
              <w:fldChar w:fldCharType="separate"/>
            </w:r>
            <w:r w:rsidRPr="004047F8">
              <w:rPr>
                <w:rFonts w:ascii="Arial" w:hAnsi="Arial"/>
                <w:noProof/>
              </w:rPr>
              <w:t> </w:t>
            </w:r>
            <w:r w:rsidRPr="004047F8">
              <w:rPr>
                <w:rFonts w:ascii="Arial" w:hAnsi="Arial"/>
                <w:noProof/>
              </w:rPr>
              <w:t> </w:t>
            </w:r>
            <w:r w:rsidRPr="004047F8">
              <w:rPr>
                <w:rFonts w:ascii="Arial" w:hAnsi="Arial"/>
                <w:noProof/>
              </w:rPr>
              <w:t> </w:t>
            </w:r>
            <w:r w:rsidRPr="004047F8">
              <w:rPr>
                <w:rFonts w:ascii="Arial" w:hAnsi="Arial"/>
                <w:noProof/>
              </w:rPr>
              <w:t> </w:t>
            </w:r>
            <w:r w:rsidRPr="004047F8">
              <w:rPr>
                <w:rFonts w:ascii="Arial" w:hAnsi="Arial"/>
                <w:noProof/>
              </w:rPr>
              <w:t> </w:t>
            </w:r>
            <w:r w:rsidRPr="004047F8">
              <w:rPr>
                <w:rFonts w:ascii="Arial" w:hAnsi="Arial"/>
              </w:rPr>
              <w:fldChar w:fldCharType="end"/>
            </w:r>
            <w:bookmarkEnd w:id="19"/>
          </w:p>
          <w:p w14:paraId="6307FA6D" w14:textId="77777777" w:rsidR="004047F8" w:rsidRPr="00D519F2" w:rsidRDefault="004047F8" w:rsidP="004047F8">
            <w:pPr>
              <w:pStyle w:val="PARAGRAPH"/>
              <w:spacing w:after="120"/>
              <w:ind w:left="360"/>
              <w:rPr>
                <w:rFonts w:ascii="Arial" w:hAnsi="Arial"/>
              </w:rPr>
            </w:pPr>
          </w:p>
        </w:tc>
      </w:tr>
    </w:tbl>
    <w:p w14:paraId="6717ACBA" w14:textId="029798DC" w:rsidR="00475A85" w:rsidRDefault="00475A85" w:rsidP="009F18BD">
      <w:pPr>
        <w:pStyle w:val="PARAGRAPH"/>
        <w:rPr>
          <w:rFonts w:ascii="Arial" w:hAnsi="Arial"/>
        </w:rPr>
      </w:pPr>
    </w:p>
    <w:p w14:paraId="28A08FFC" w14:textId="77777777" w:rsidR="001964C0" w:rsidRDefault="001964C0">
      <w:pPr>
        <w:rPr>
          <w:b/>
          <w:szCs w:val="20"/>
        </w:rPr>
      </w:pPr>
      <w:r>
        <w:rPr>
          <w:b/>
        </w:rPr>
        <w:br w:type="page"/>
      </w:r>
    </w:p>
    <w:p w14:paraId="0CCFD551" w14:textId="305ADB6C" w:rsidR="00C53C1D" w:rsidRPr="00C53C1D" w:rsidRDefault="00C53C1D" w:rsidP="009F18BD">
      <w:pPr>
        <w:pStyle w:val="PARAGRAPH"/>
        <w:rPr>
          <w:rFonts w:ascii="Arial" w:hAnsi="Arial"/>
          <w:b/>
        </w:rPr>
      </w:pPr>
      <w:r w:rsidRPr="00C53C1D">
        <w:rPr>
          <w:rFonts w:ascii="Arial" w:hAnsi="Arial"/>
          <w:b/>
        </w:rPr>
        <w:t>Section V</w:t>
      </w:r>
      <w:r w:rsidR="00D43E20">
        <w:rPr>
          <w:rFonts w:ascii="Arial" w:hAnsi="Arial"/>
          <w:b/>
        </w:rPr>
        <w:t>I</w:t>
      </w:r>
      <w:r w:rsidRPr="00C53C1D">
        <w:rPr>
          <w:rFonts w:ascii="Arial" w:hAnsi="Arial"/>
          <w:b/>
        </w:rPr>
        <w:t xml:space="preserve"> – Additional Required Information</w:t>
      </w:r>
      <w:r w:rsidR="00137B14">
        <w:rPr>
          <w:rFonts w:ascii="Arial" w:hAnsi="Arial"/>
          <w:b/>
        </w:rPr>
        <w:t xml:space="preserve"> (attach additional pages as necessary)</w:t>
      </w:r>
    </w:p>
    <w:p w14:paraId="3482EF34" w14:textId="77777777" w:rsidR="00413CBC" w:rsidRDefault="00413CBC" w:rsidP="009F18BD">
      <w:pPr>
        <w:pStyle w:val="PARAGRAP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C53C1D" w14:paraId="59106C48" w14:textId="77777777" w:rsidTr="00C53C1D">
        <w:tc>
          <w:tcPr>
            <w:tcW w:w="10345" w:type="dxa"/>
          </w:tcPr>
          <w:p w14:paraId="7DEF1BF4" w14:textId="704673A9" w:rsidR="00C53C1D" w:rsidRDefault="00C53C1D" w:rsidP="00C53C1D">
            <w:pPr>
              <w:pStyle w:val="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Explain how the PHP will provide access to the types </w:t>
            </w:r>
            <w:r w:rsidR="00D43E20">
              <w:rPr>
                <w:rFonts w:ascii="Arial" w:hAnsi="Arial"/>
              </w:rPr>
              <w:t>of services offered by the Essential Provider</w:t>
            </w:r>
            <w:r w:rsidR="00A440F5">
              <w:rPr>
                <w:rFonts w:ascii="Arial" w:hAnsi="Arial"/>
              </w:rPr>
              <w:t xml:space="preserve"> as provided in Section IV</w:t>
            </w:r>
            <w:r w:rsidR="00D43E20">
              <w:rPr>
                <w:rFonts w:ascii="Arial" w:hAnsi="Arial"/>
              </w:rPr>
              <w:t>, including a description of how the alternative arrangement will meet Medicaid Member needs.</w:t>
            </w:r>
            <w:r w:rsidR="00703975" w:rsidRPr="00D519F2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7C1B86" w14:paraId="3C3A8C84" w14:textId="77777777" w:rsidTr="00C53C1D">
        <w:tc>
          <w:tcPr>
            <w:tcW w:w="10345" w:type="dxa"/>
          </w:tcPr>
          <w:p w14:paraId="2662ED69" w14:textId="02568675" w:rsidR="007C1B86" w:rsidRDefault="007C1B86" w:rsidP="00C53C1D">
            <w:pPr>
              <w:pStyle w:val="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Explain how the PHP will remedy the </w:t>
            </w:r>
            <w:r w:rsidR="00D43E20">
              <w:rPr>
                <w:rFonts w:ascii="Arial" w:hAnsi="Arial"/>
              </w:rPr>
              <w:t>need for the alternative arrangement</w:t>
            </w:r>
            <w:r>
              <w:rPr>
                <w:rFonts w:ascii="Arial" w:hAnsi="Arial"/>
              </w:rPr>
              <w:t xml:space="preserve"> including </w:t>
            </w:r>
            <w:r w:rsidR="00D43E20">
              <w:rPr>
                <w:rFonts w:ascii="Arial" w:hAnsi="Arial"/>
              </w:rPr>
              <w:t>a suggested timeline for implementation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7C1B86" w14:paraId="2E6E9CC0" w14:textId="77777777" w:rsidTr="00C53C1D">
        <w:tc>
          <w:tcPr>
            <w:tcW w:w="10345" w:type="dxa"/>
          </w:tcPr>
          <w:p w14:paraId="11EF8FDC" w14:textId="69CB26DE" w:rsidR="007C1B86" w:rsidRDefault="00D43E20" w:rsidP="00C53C1D">
            <w:pPr>
              <w:pStyle w:val="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Summarize any feedback received from the Essential Provider in response to the request, if any</w:t>
            </w:r>
            <w:r w:rsidR="007C1B86" w:rsidRPr="00C53C1D">
              <w:rPr>
                <w:rFonts w:ascii="Arial" w:hAnsi="Arial"/>
              </w:rPr>
              <w:t>.</w:t>
            </w:r>
            <w:r w:rsidR="007C1B86" w:rsidRPr="00C53C1D">
              <w:rPr>
                <w:rFonts w:ascii="Arial" w:hAnsi="Arial"/>
              </w:rPr>
              <w:br/>
            </w:r>
            <w:r w:rsidR="007C1B86" w:rsidRPr="00C53C1D">
              <w:rPr>
                <w:rFonts w:ascii="Arial" w:hAnsi="Arial"/>
              </w:rPr>
              <w:br/>
            </w:r>
            <w:r w:rsidR="007C1B86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7C1B86">
              <w:rPr>
                <w:rFonts w:ascii="Arial" w:hAnsi="Arial"/>
              </w:rPr>
              <w:instrText xml:space="preserve"> FORMTEXT </w:instrText>
            </w:r>
            <w:r w:rsidR="007C1B86">
              <w:rPr>
                <w:rFonts w:ascii="Arial" w:hAnsi="Arial"/>
              </w:rPr>
            </w:r>
            <w:r w:rsidR="007C1B86">
              <w:rPr>
                <w:rFonts w:ascii="Arial" w:hAnsi="Arial"/>
              </w:rPr>
              <w:fldChar w:fldCharType="separate"/>
            </w:r>
            <w:r w:rsidR="007C1B86">
              <w:rPr>
                <w:rFonts w:ascii="Arial" w:hAnsi="Arial"/>
                <w:noProof/>
              </w:rPr>
              <w:t> </w:t>
            </w:r>
            <w:r w:rsidR="007C1B86">
              <w:rPr>
                <w:rFonts w:ascii="Arial" w:hAnsi="Arial"/>
                <w:noProof/>
              </w:rPr>
              <w:t> </w:t>
            </w:r>
            <w:r w:rsidR="007C1B86">
              <w:rPr>
                <w:rFonts w:ascii="Arial" w:hAnsi="Arial"/>
                <w:noProof/>
              </w:rPr>
              <w:t> </w:t>
            </w:r>
            <w:r w:rsidR="007C1B86">
              <w:rPr>
                <w:rFonts w:ascii="Arial" w:hAnsi="Arial"/>
                <w:noProof/>
              </w:rPr>
              <w:t> </w:t>
            </w:r>
            <w:r w:rsidR="007C1B86">
              <w:rPr>
                <w:rFonts w:ascii="Arial" w:hAnsi="Arial"/>
                <w:noProof/>
              </w:rPr>
              <w:t> </w:t>
            </w:r>
            <w:r w:rsidR="007C1B86">
              <w:rPr>
                <w:rFonts w:ascii="Arial" w:hAnsi="Arial"/>
              </w:rPr>
              <w:fldChar w:fldCharType="end"/>
            </w:r>
            <w:bookmarkEnd w:id="22"/>
          </w:p>
        </w:tc>
      </w:tr>
    </w:tbl>
    <w:p w14:paraId="45F81769" w14:textId="77777777" w:rsidR="00475A85" w:rsidRDefault="00475A85" w:rsidP="009F18BD">
      <w:pPr>
        <w:pStyle w:val="PARAGRAPH"/>
        <w:rPr>
          <w:rFonts w:ascii="Arial" w:hAnsi="Arial"/>
        </w:rPr>
      </w:pPr>
    </w:p>
    <w:p w14:paraId="688AF5D0" w14:textId="1BAA4E9A" w:rsidR="00716F80" w:rsidRDefault="00716F80">
      <w:pPr>
        <w:rPr>
          <w:b/>
          <w:bCs w:val="0"/>
        </w:rPr>
      </w:pPr>
    </w:p>
    <w:p w14:paraId="6F963612" w14:textId="49EB1FA3" w:rsidR="001964C0" w:rsidRDefault="001964C0">
      <w:pPr>
        <w:rPr>
          <w:b/>
          <w:bCs w:val="0"/>
        </w:rPr>
      </w:pPr>
    </w:p>
    <w:p w14:paraId="5C298DCD" w14:textId="4131C64B" w:rsidR="001964C0" w:rsidRDefault="001964C0">
      <w:pPr>
        <w:rPr>
          <w:b/>
          <w:bCs w:val="0"/>
        </w:rPr>
      </w:pPr>
    </w:p>
    <w:p w14:paraId="2D90F667" w14:textId="2D498803" w:rsidR="001964C0" w:rsidRDefault="001964C0">
      <w:pPr>
        <w:rPr>
          <w:b/>
          <w:bCs w:val="0"/>
        </w:rPr>
      </w:pPr>
    </w:p>
    <w:p w14:paraId="78F3B693" w14:textId="38B01D4A" w:rsidR="001964C0" w:rsidRDefault="001964C0">
      <w:pPr>
        <w:rPr>
          <w:b/>
          <w:bCs w:val="0"/>
        </w:rPr>
      </w:pPr>
    </w:p>
    <w:p w14:paraId="57606B56" w14:textId="290298B6" w:rsidR="001964C0" w:rsidRDefault="001964C0">
      <w:pPr>
        <w:rPr>
          <w:b/>
          <w:bCs w:val="0"/>
        </w:rPr>
      </w:pPr>
    </w:p>
    <w:p w14:paraId="63A9491E" w14:textId="7066FD48" w:rsidR="001964C0" w:rsidRDefault="001964C0">
      <w:pPr>
        <w:rPr>
          <w:b/>
          <w:bCs w:val="0"/>
        </w:rPr>
      </w:pPr>
    </w:p>
    <w:p w14:paraId="3A0F96E3" w14:textId="63E787A6" w:rsidR="001964C0" w:rsidRDefault="001964C0">
      <w:pPr>
        <w:rPr>
          <w:b/>
          <w:bCs w:val="0"/>
        </w:rPr>
      </w:pPr>
    </w:p>
    <w:p w14:paraId="444BE942" w14:textId="2F406FC8" w:rsidR="001964C0" w:rsidRDefault="001964C0">
      <w:pPr>
        <w:rPr>
          <w:b/>
          <w:bCs w:val="0"/>
        </w:rPr>
      </w:pPr>
    </w:p>
    <w:p w14:paraId="560D0739" w14:textId="77777777" w:rsidR="001964C0" w:rsidRDefault="001964C0">
      <w:pPr>
        <w:rPr>
          <w:b/>
          <w:bCs w:val="0"/>
        </w:rPr>
      </w:pPr>
    </w:p>
    <w:p w14:paraId="6BEC50E0" w14:textId="77777777" w:rsidR="001964C0" w:rsidRDefault="001964C0" w:rsidP="001964C0">
      <w:pPr>
        <w:pStyle w:val="VERSION"/>
      </w:pPr>
      <w:r w:rsidRPr="002D38D0">
        <w:t>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677"/>
        <w:gridCol w:w="4678"/>
      </w:tblGrid>
      <w:tr w:rsidR="004E03D0" w:rsidRPr="004E03D0" w14:paraId="7C7AD40E" w14:textId="77777777" w:rsidTr="002D38D0">
        <w:tc>
          <w:tcPr>
            <w:tcW w:w="1435" w:type="dxa"/>
            <w:shd w:val="clear" w:color="auto" w:fill="D5DCE4" w:themeFill="text2" w:themeFillTint="33"/>
            <w:vAlign w:val="center"/>
          </w:tcPr>
          <w:p w14:paraId="33B5E1E5" w14:textId="77777777" w:rsidR="004E03D0" w:rsidRPr="00421EB9" w:rsidRDefault="004E03D0" w:rsidP="00421EB9">
            <w:pPr>
              <w:pStyle w:val="TABLETEXTHEADER"/>
            </w:pPr>
            <w:r w:rsidRPr="00421EB9">
              <w:t>Date</w:t>
            </w:r>
          </w:p>
        </w:tc>
        <w:tc>
          <w:tcPr>
            <w:tcW w:w="4677" w:type="dxa"/>
            <w:shd w:val="clear" w:color="auto" w:fill="D5DCE4" w:themeFill="text2" w:themeFillTint="33"/>
            <w:vAlign w:val="center"/>
          </w:tcPr>
          <w:p w14:paraId="63A7DF30" w14:textId="77777777" w:rsidR="004E03D0" w:rsidRPr="00421EB9" w:rsidRDefault="004E03D0" w:rsidP="00421EB9">
            <w:pPr>
              <w:pStyle w:val="TABLETEXTHEADER"/>
            </w:pPr>
            <w:r w:rsidRPr="00421EB9">
              <w:t xml:space="preserve">Section Updated </w:t>
            </w:r>
          </w:p>
        </w:tc>
        <w:tc>
          <w:tcPr>
            <w:tcW w:w="4678" w:type="dxa"/>
            <w:shd w:val="clear" w:color="auto" w:fill="D5DCE4" w:themeFill="text2" w:themeFillTint="33"/>
            <w:vAlign w:val="center"/>
          </w:tcPr>
          <w:p w14:paraId="3A2A1BD7" w14:textId="77777777" w:rsidR="004E03D0" w:rsidRPr="00421EB9" w:rsidRDefault="004E03D0" w:rsidP="00421EB9">
            <w:pPr>
              <w:pStyle w:val="TABLETEXTHEADER"/>
            </w:pPr>
            <w:r w:rsidRPr="00421EB9">
              <w:t>Change</w:t>
            </w:r>
          </w:p>
        </w:tc>
      </w:tr>
      <w:tr w:rsidR="004E03D0" w:rsidRPr="004E03D0" w14:paraId="60E37295" w14:textId="77777777" w:rsidTr="00001D70">
        <w:tc>
          <w:tcPr>
            <w:tcW w:w="1435" w:type="dxa"/>
          </w:tcPr>
          <w:p w14:paraId="0F260BD5" w14:textId="7302BBB9" w:rsidR="004E03D0" w:rsidRPr="00421EB9" w:rsidRDefault="00815DC0" w:rsidP="00421EB9">
            <w:pPr>
              <w:pStyle w:val="TABLETEXT"/>
            </w:pPr>
            <w:r>
              <w:t>Jan. 31, 2019</w:t>
            </w:r>
          </w:p>
        </w:tc>
        <w:tc>
          <w:tcPr>
            <w:tcW w:w="4677" w:type="dxa"/>
          </w:tcPr>
          <w:p w14:paraId="41A0AFD6" w14:textId="2E162BA1" w:rsidR="004E03D0" w:rsidRPr="00421EB9" w:rsidRDefault="00815DC0" w:rsidP="00421EB9">
            <w:pPr>
              <w:pStyle w:val="TABLETEXT"/>
            </w:pPr>
            <w:r>
              <w:t>N/A</w:t>
            </w:r>
          </w:p>
        </w:tc>
        <w:tc>
          <w:tcPr>
            <w:tcW w:w="4678" w:type="dxa"/>
          </w:tcPr>
          <w:p w14:paraId="4C868D31" w14:textId="36A2FCE7" w:rsidR="004E03D0" w:rsidRPr="00421EB9" w:rsidRDefault="00815DC0" w:rsidP="00421EB9">
            <w:pPr>
              <w:pStyle w:val="TABLETEXT"/>
            </w:pPr>
            <w:r>
              <w:t xml:space="preserve">Initial document; </w:t>
            </w:r>
            <w:proofErr w:type="spellStart"/>
            <w:r>
              <w:t>dotx</w:t>
            </w:r>
            <w:proofErr w:type="spellEnd"/>
            <w:r>
              <w:t xml:space="preserve"> format</w:t>
            </w:r>
          </w:p>
        </w:tc>
      </w:tr>
      <w:tr w:rsidR="00815DC0" w:rsidRPr="004E03D0" w14:paraId="7EFF87B3" w14:textId="77777777" w:rsidTr="00001D70">
        <w:tc>
          <w:tcPr>
            <w:tcW w:w="1435" w:type="dxa"/>
          </w:tcPr>
          <w:p w14:paraId="10AF998B" w14:textId="0E133091" w:rsidR="00815DC0" w:rsidRPr="00421EB9" w:rsidRDefault="00815DC0" w:rsidP="00815DC0">
            <w:pPr>
              <w:pStyle w:val="TABLETEXT"/>
            </w:pPr>
            <w:r>
              <w:t>Mar 13, 2019 (v2.0)</w:t>
            </w:r>
          </w:p>
        </w:tc>
        <w:tc>
          <w:tcPr>
            <w:tcW w:w="4677" w:type="dxa"/>
          </w:tcPr>
          <w:p w14:paraId="3BA2340D" w14:textId="113AE546" w:rsidR="00815DC0" w:rsidRPr="00421EB9" w:rsidRDefault="00815DC0" w:rsidP="00815DC0">
            <w:pPr>
              <w:pStyle w:val="TABLETEXT"/>
            </w:pPr>
            <w:r>
              <w:t>Instructions, Section II</w:t>
            </w:r>
          </w:p>
        </w:tc>
        <w:tc>
          <w:tcPr>
            <w:tcW w:w="4678" w:type="dxa"/>
          </w:tcPr>
          <w:p w14:paraId="58B3A64C" w14:textId="1B7A638E" w:rsidR="00815DC0" w:rsidRPr="00421EB9" w:rsidRDefault="00815DC0" w:rsidP="00815DC0">
            <w:pPr>
              <w:pStyle w:val="TABLETEXT"/>
            </w:pPr>
            <w:r>
              <w:t>Updated instructions; revised Section II to remove pull down menu and replace with check boxes.</w:t>
            </w:r>
          </w:p>
        </w:tc>
      </w:tr>
    </w:tbl>
    <w:p w14:paraId="2C05D2EB" w14:textId="77777777" w:rsidR="00500598" w:rsidRPr="00607629" w:rsidRDefault="00500598" w:rsidP="00DD1E3A">
      <w:pPr>
        <w:pStyle w:val="PARAGRAPH"/>
        <w:rPr>
          <w:rFonts w:ascii="Arial" w:hAnsi="Arial"/>
        </w:rPr>
      </w:pPr>
      <w:bookmarkStart w:id="23" w:name="_GoBack"/>
      <w:bookmarkEnd w:id="23"/>
    </w:p>
    <w:sectPr w:rsidR="00500598" w:rsidRPr="00607629" w:rsidSect="002D38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720" w:bottom="720" w:left="720" w:header="634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B6F7D" w14:textId="77777777" w:rsidR="00294A5F" w:rsidRDefault="00294A5F" w:rsidP="00500598">
      <w:r>
        <w:separator/>
      </w:r>
    </w:p>
  </w:endnote>
  <w:endnote w:type="continuationSeparator" w:id="0">
    <w:p w14:paraId="13E72F51" w14:textId="77777777" w:rsidR="00294A5F" w:rsidRDefault="00294A5F" w:rsidP="0050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6EEB" w14:textId="77777777" w:rsidR="00500598" w:rsidRDefault="00500598" w:rsidP="00865221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761EF7" w14:textId="77777777" w:rsidR="00500598" w:rsidRDefault="00500598" w:rsidP="0086522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9BC1" w14:textId="299D0A2A" w:rsidR="00500598" w:rsidRPr="008D3704" w:rsidRDefault="008D3704" w:rsidP="008D3704">
    <w:pPr>
      <w:pBdr>
        <w:top w:val="single" w:sz="4" w:space="1" w:color="auto"/>
      </w:pBdr>
      <w:tabs>
        <w:tab w:val="center" w:pos="5310"/>
        <w:tab w:val="right" w:pos="10800"/>
      </w:tabs>
      <w:rPr>
        <w:rFonts w:asciiTheme="minorHAnsi" w:eastAsiaTheme="minorHAnsi" w:hAnsiTheme="minorHAnsi" w:cstheme="minorBidi"/>
        <w:bCs w:val="0"/>
        <w:color w:val="auto"/>
        <w:sz w:val="18"/>
        <w:szCs w:val="18"/>
      </w:rPr>
    </w:pPr>
    <w:r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Provider</w:t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 xml:space="preserve"> Operations</w:t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ab/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begin"/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instrText xml:space="preserve"> PAGE  \* Arabic  \* MERGEFORMAT </w:instrText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separate"/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t>1</w:t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end"/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 xml:space="preserve"> of </w:t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begin"/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instrText xml:space="preserve"> NUMPAGES  \* Arabic  \* MERGEFORMAT </w:instrText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separate"/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t>10</w:t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end"/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ptab w:relativeTo="margin" w:alignment="right" w:leader="none"/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 xml:space="preserve"> MEDICAID-PHP</w:t>
    </w:r>
    <w:r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PRV</w:t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-F0</w:t>
    </w:r>
    <w:r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01</w:t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-20190</w:t>
    </w:r>
    <w:r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313</w:t>
    </w:r>
    <w:r w:rsidR="00815DC0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-v2.0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F087" w14:textId="54CB3BCC" w:rsidR="00865221" w:rsidRPr="008D3704" w:rsidRDefault="008D3704" w:rsidP="008D3704">
    <w:pPr>
      <w:pBdr>
        <w:top w:val="single" w:sz="4" w:space="1" w:color="auto"/>
      </w:pBdr>
      <w:tabs>
        <w:tab w:val="center" w:pos="5310"/>
        <w:tab w:val="right" w:pos="10800"/>
      </w:tabs>
      <w:rPr>
        <w:rFonts w:asciiTheme="minorHAnsi" w:eastAsiaTheme="minorHAnsi" w:hAnsiTheme="minorHAnsi" w:cstheme="minorBidi"/>
        <w:bCs w:val="0"/>
        <w:color w:val="auto"/>
        <w:sz w:val="18"/>
        <w:szCs w:val="18"/>
      </w:rPr>
    </w:pPr>
    <w:r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Provider</w:t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 xml:space="preserve"> Operations</w:t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ab/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begin"/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instrText xml:space="preserve"> PAGE  \* Arabic  \* MERGEFORMAT </w:instrText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separate"/>
    </w:r>
    <w:r>
      <w:rPr>
        <w:sz w:val="18"/>
        <w:szCs w:val="18"/>
      </w:rPr>
      <w:t>2</w:t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end"/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 xml:space="preserve"> of </w:t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begin"/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instrText xml:space="preserve"> NUMPAGES  \* Arabic  \* MERGEFORMAT </w:instrText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separate"/>
    </w:r>
    <w:r>
      <w:rPr>
        <w:sz w:val="18"/>
        <w:szCs w:val="18"/>
      </w:rPr>
      <w:t>4</w:t>
    </w:r>
    <w:r w:rsidRPr="008D3704">
      <w:rPr>
        <w:rFonts w:asciiTheme="minorHAnsi" w:eastAsiaTheme="minorHAnsi" w:hAnsiTheme="minorHAnsi" w:cstheme="minorBidi"/>
        <w:color w:val="auto"/>
        <w:sz w:val="18"/>
        <w:szCs w:val="18"/>
      </w:rPr>
      <w:fldChar w:fldCharType="end"/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ptab w:relativeTo="margin" w:alignment="right" w:leader="none"/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 xml:space="preserve"> MEDICAID-PHP</w:t>
    </w:r>
    <w:r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PRV</w:t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-F0</w:t>
    </w:r>
    <w:r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01</w:t>
    </w:r>
    <w:r w:rsidRPr="008D3704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-20190</w:t>
    </w:r>
    <w:r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313</w:t>
    </w:r>
    <w:r w:rsidR="00815DC0">
      <w:rPr>
        <w:rFonts w:asciiTheme="minorHAnsi" w:eastAsiaTheme="minorHAnsi" w:hAnsiTheme="minorHAnsi" w:cstheme="minorBidi"/>
        <w:bCs w:val="0"/>
        <w:color w:val="auto"/>
        <w:sz w:val="18"/>
        <w:szCs w:val="18"/>
      </w:rPr>
      <w:t>-v2.0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ECCC" w14:textId="77777777" w:rsidR="00294A5F" w:rsidRDefault="00294A5F" w:rsidP="00500598">
      <w:r>
        <w:separator/>
      </w:r>
    </w:p>
  </w:footnote>
  <w:footnote w:type="continuationSeparator" w:id="0">
    <w:p w14:paraId="2F9FA342" w14:textId="77777777" w:rsidR="00294A5F" w:rsidRDefault="00294A5F" w:rsidP="0050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2354" w14:textId="77777777" w:rsidR="00CC245C" w:rsidRPr="00607629" w:rsidRDefault="00CC245C" w:rsidP="00CC245C">
    <w:pPr>
      <w:jc w:val="center"/>
      <w:rPr>
        <w:b/>
        <w:szCs w:val="20"/>
      </w:rPr>
    </w:pPr>
    <w:r w:rsidRPr="00607629">
      <w:rPr>
        <w:b/>
        <w:szCs w:val="20"/>
      </w:rPr>
      <w:t>NC DEPARTMENT OF HEALTH AND HUMAN SERVICES</w:t>
    </w:r>
  </w:p>
  <w:p w14:paraId="2763FA79" w14:textId="77777777" w:rsidR="00CC245C" w:rsidRDefault="00CC245C" w:rsidP="00CC245C">
    <w:pPr>
      <w:jc w:val="center"/>
      <w:rPr>
        <w:rFonts w:ascii="Gotham Book" w:hAnsi="Gotham Book"/>
        <w:szCs w:val="20"/>
      </w:rPr>
    </w:pPr>
  </w:p>
  <w:p w14:paraId="418CCD32" w14:textId="77777777" w:rsidR="003F3994" w:rsidRPr="00CC245C" w:rsidRDefault="003F3994" w:rsidP="00CC24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8D7B" w14:textId="77777777" w:rsidR="00A5373C" w:rsidRDefault="00A5373C" w:rsidP="00A5373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C688C" wp14:editId="43538B3D">
              <wp:simplePos x="0" y="0"/>
              <wp:positionH relativeFrom="margin">
                <wp:posOffset>3108325</wp:posOffset>
              </wp:positionH>
              <wp:positionV relativeFrom="paragraph">
                <wp:posOffset>504825</wp:posOffset>
              </wp:positionV>
              <wp:extent cx="3749675" cy="26352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9675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4F23DB" w14:textId="77777777" w:rsidR="00A5373C" w:rsidRPr="008E3074" w:rsidRDefault="00A5373C" w:rsidP="00A5373C">
                          <w:pPr>
                            <w:jc w:val="right"/>
                            <w:rPr>
                              <w:b/>
                              <w:color w:val="1F3864" w:themeColor="accent1" w:themeShade="80"/>
                            </w:rPr>
                          </w:pPr>
                          <w:r>
                            <w:rPr>
                              <w:b/>
                              <w:color w:val="1F3864" w:themeColor="accent1" w:themeShade="80"/>
                            </w:rPr>
                            <w:t>NC Medicaid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C68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75pt;margin-top:39.75pt;width:295.2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" filled="f" stroked="f" strokeweight=".5pt">
              <v:textbox>
                <w:txbxContent>
                  <w:p w14:paraId="044F23DB" w14:textId="77777777" w:rsidR="00A5373C" w:rsidRPr="008E3074" w:rsidRDefault="00A5373C" w:rsidP="00A5373C">
                    <w:pPr>
                      <w:jc w:val="right"/>
                      <w:rPr>
                        <w:b/>
                        <w:color w:val="1F3864" w:themeColor="accent1" w:themeShade="80"/>
                      </w:rPr>
                    </w:pPr>
                    <w:r>
                      <w:rPr>
                        <w:b/>
                        <w:color w:val="1F3864" w:themeColor="accent1" w:themeShade="80"/>
                      </w:rPr>
                      <w:t>NC Medicaid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7ED8">
      <w:rPr>
        <w:noProof/>
      </w:rPr>
      <w:drawing>
        <wp:inline distT="0" distB="0" distL="0" distR="0" wp14:anchorId="77118ED4" wp14:editId="77A15BE4">
          <wp:extent cx="6870700" cy="1079500"/>
          <wp:effectExtent l="0" t="0" r="635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8F9C" w14:textId="77777777" w:rsidR="00A5373C" w:rsidRDefault="00A5373C" w:rsidP="00A53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2814"/>
    <w:multiLevelType w:val="hybridMultilevel"/>
    <w:tmpl w:val="76CA9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67A5F"/>
    <w:multiLevelType w:val="hybridMultilevel"/>
    <w:tmpl w:val="CE4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FE6"/>
    <w:multiLevelType w:val="hybridMultilevel"/>
    <w:tmpl w:val="43A8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083A"/>
    <w:multiLevelType w:val="hybridMultilevel"/>
    <w:tmpl w:val="46440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7304D"/>
    <w:multiLevelType w:val="hybridMultilevel"/>
    <w:tmpl w:val="224C3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E942B9"/>
    <w:multiLevelType w:val="hybridMultilevel"/>
    <w:tmpl w:val="F4F2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34B9"/>
    <w:multiLevelType w:val="hybridMultilevel"/>
    <w:tmpl w:val="A23A2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8D397D"/>
    <w:multiLevelType w:val="hybridMultilevel"/>
    <w:tmpl w:val="77C2D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096E67"/>
    <w:multiLevelType w:val="hybridMultilevel"/>
    <w:tmpl w:val="77C2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8"/>
    <w:rsid w:val="00001D70"/>
    <w:rsid w:val="00012C89"/>
    <w:rsid w:val="0003240A"/>
    <w:rsid w:val="00032929"/>
    <w:rsid w:val="00095847"/>
    <w:rsid w:val="000B1BE3"/>
    <w:rsid w:val="000C1745"/>
    <w:rsid w:val="000C2F6D"/>
    <w:rsid w:val="000C3613"/>
    <w:rsid w:val="000D300F"/>
    <w:rsid w:val="000E384A"/>
    <w:rsid w:val="000E5840"/>
    <w:rsid w:val="0010048D"/>
    <w:rsid w:val="00132D69"/>
    <w:rsid w:val="00137B14"/>
    <w:rsid w:val="00167367"/>
    <w:rsid w:val="00171E7D"/>
    <w:rsid w:val="001964C0"/>
    <w:rsid w:val="001B490D"/>
    <w:rsid w:val="001C5D2D"/>
    <w:rsid w:val="001F42FA"/>
    <w:rsid w:val="002141C6"/>
    <w:rsid w:val="00240DCC"/>
    <w:rsid w:val="00294A5F"/>
    <w:rsid w:val="002A0E74"/>
    <w:rsid w:val="002D38D0"/>
    <w:rsid w:val="002E32CE"/>
    <w:rsid w:val="002F42D9"/>
    <w:rsid w:val="003555AF"/>
    <w:rsid w:val="00390BF4"/>
    <w:rsid w:val="00395BA7"/>
    <w:rsid w:val="003C1B11"/>
    <w:rsid w:val="003D2FD7"/>
    <w:rsid w:val="003D4E34"/>
    <w:rsid w:val="003F3994"/>
    <w:rsid w:val="004047F8"/>
    <w:rsid w:val="00413CBC"/>
    <w:rsid w:val="00421EB9"/>
    <w:rsid w:val="00475A85"/>
    <w:rsid w:val="004845A0"/>
    <w:rsid w:val="00486D62"/>
    <w:rsid w:val="00491568"/>
    <w:rsid w:val="00495862"/>
    <w:rsid w:val="004A6FF9"/>
    <w:rsid w:val="004E03D0"/>
    <w:rsid w:val="004E2F21"/>
    <w:rsid w:val="004E5FD7"/>
    <w:rsid w:val="00500598"/>
    <w:rsid w:val="005075BD"/>
    <w:rsid w:val="00523F25"/>
    <w:rsid w:val="00527307"/>
    <w:rsid w:val="00534B4B"/>
    <w:rsid w:val="005845D3"/>
    <w:rsid w:val="005B43DC"/>
    <w:rsid w:val="005F4841"/>
    <w:rsid w:val="00607629"/>
    <w:rsid w:val="0064308A"/>
    <w:rsid w:val="006B7DD0"/>
    <w:rsid w:val="006E22E5"/>
    <w:rsid w:val="00703975"/>
    <w:rsid w:val="00716F80"/>
    <w:rsid w:val="007510C2"/>
    <w:rsid w:val="00771C88"/>
    <w:rsid w:val="007B3600"/>
    <w:rsid w:val="007B7B13"/>
    <w:rsid w:val="007C1B86"/>
    <w:rsid w:val="007D0A3A"/>
    <w:rsid w:val="007D3DAF"/>
    <w:rsid w:val="007F1E52"/>
    <w:rsid w:val="008057CD"/>
    <w:rsid w:val="008143EE"/>
    <w:rsid w:val="00815DC0"/>
    <w:rsid w:val="00827B5D"/>
    <w:rsid w:val="00833269"/>
    <w:rsid w:val="008455A4"/>
    <w:rsid w:val="00855973"/>
    <w:rsid w:val="00862FF0"/>
    <w:rsid w:val="00865221"/>
    <w:rsid w:val="008C60FE"/>
    <w:rsid w:val="008C6C6C"/>
    <w:rsid w:val="008D3704"/>
    <w:rsid w:val="008E3074"/>
    <w:rsid w:val="00922698"/>
    <w:rsid w:val="00950414"/>
    <w:rsid w:val="00960160"/>
    <w:rsid w:val="009603AD"/>
    <w:rsid w:val="00975C45"/>
    <w:rsid w:val="0098670E"/>
    <w:rsid w:val="00990AB5"/>
    <w:rsid w:val="009A04F0"/>
    <w:rsid w:val="009D650A"/>
    <w:rsid w:val="009E279B"/>
    <w:rsid w:val="009F0F80"/>
    <w:rsid w:val="009F18BD"/>
    <w:rsid w:val="009F4976"/>
    <w:rsid w:val="009F63BC"/>
    <w:rsid w:val="00A04075"/>
    <w:rsid w:val="00A13A13"/>
    <w:rsid w:val="00A13F56"/>
    <w:rsid w:val="00A20606"/>
    <w:rsid w:val="00A21B5A"/>
    <w:rsid w:val="00A21EEC"/>
    <w:rsid w:val="00A440F5"/>
    <w:rsid w:val="00A5373C"/>
    <w:rsid w:val="00A92CDA"/>
    <w:rsid w:val="00AC22C2"/>
    <w:rsid w:val="00AC4462"/>
    <w:rsid w:val="00B03413"/>
    <w:rsid w:val="00B27AE9"/>
    <w:rsid w:val="00B402FE"/>
    <w:rsid w:val="00B8009E"/>
    <w:rsid w:val="00B97584"/>
    <w:rsid w:val="00BA4431"/>
    <w:rsid w:val="00BB326F"/>
    <w:rsid w:val="00BC6BF3"/>
    <w:rsid w:val="00BF1E9B"/>
    <w:rsid w:val="00C26253"/>
    <w:rsid w:val="00C36446"/>
    <w:rsid w:val="00C37C14"/>
    <w:rsid w:val="00C53C1D"/>
    <w:rsid w:val="00C80018"/>
    <w:rsid w:val="00C939FD"/>
    <w:rsid w:val="00C970B3"/>
    <w:rsid w:val="00CC245C"/>
    <w:rsid w:val="00CC6B8A"/>
    <w:rsid w:val="00CE7AEB"/>
    <w:rsid w:val="00D00DFB"/>
    <w:rsid w:val="00D065BE"/>
    <w:rsid w:val="00D27D4A"/>
    <w:rsid w:val="00D412BC"/>
    <w:rsid w:val="00D43E20"/>
    <w:rsid w:val="00D46376"/>
    <w:rsid w:val="00D519F2"/>
    <w:rsid w:val="00D66CE6"/>
    <w:rsid w:val="00D77341"/>
    <w:rsid w:val="00D81251"/>
    <w:rsid w:val="00DD1E3A"/>
    <w:rsid w:val="00E43815"/>
    <w:rsid w:val="00E70ACF"/>
    <w:rsid w:val="00EC57FC"/>
    <w:rsid w:val="00F073F1"/>
    <w:rsid w:val="00F1067B"/>
    <w:rsid w:val="00F54275"/>
    <w:rsid w:val="00FB5A0A"/>
    <w:rsid w:val="00FD03D9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B4F1F3"/>
  <w14:defaultImageDpi w14:val="32767"/>
  <w15:chartTrackingRefBased/>
  <w15:docId w15:val="{F014A8CA-7A22-9443-B94E-CF2DDDF4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bCs/>
        <w:color w:val="000000" w:themeColor="text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qFormat/>
    <w:rsid w:val="00A13A13"/>
    <w:pPr>
      <w:tabs>
        <w:tab w:val="left" w:pos="4902"/>
      </w:tabs>
      <w:spacing w:after="120"/>
    </w:pPr>
    <w:rPr>
      <w:rFonts w:ascii="Gotham Bold" w:hAnsi="Gotham Bold"/>
      <w:b/>
      <w:bCs w:val="0"/>
      <w:color w:val="37495F"/>
      <w:sz w:val="32"/>
      <w:szCs w:val="32"/>
    </w:rPr>
  </w:style>
  <w:style w:type="paragraph" w:customStyle="1" w:styleId="SUBHEAD">
    <w:name w:val="SUBHEAD"/>
    <w:next w:val="TEXT"/>
    <w:qFormat/>
    <w:rsid w:val="00001D70"/>
    <w:pPr>
      <w:spacing w:before="240" w:after="120"/>
    </w:pPr>
    <w:rPr>
      <w:b/>
      <w:bCs w:val="0"/>
    </w:rPr>
  </w:style>
  <w:style w:type="paragraph" w:customStyle="1" w:styleId="PARAGRAPH">
    <w:name w:val="PARAGRAPH"/>
    <w:basedOn w:val="Normal"/>
    <w:qFormat/>
    <w:rsid w:val="00DD1E3A"/>
    <w:rPr>
      <w:rFonts w:ascii="Gotham Book" w:hAnsi="Gotham Book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4A"/>
  </w:style>
  <w:style w:type="paragraph" w:styleId="Footer">
    <w:name w:val="footer"/>
    <w:basedOn w:val="Normal"/>
    <w:link w:val="FooterChar"/>
    <w:uiPriority w:val="99"/>
    <w:semiHidden/>
    <w:unhideWhenUsed/>
    <w:rsid w:val="0086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221"/>
  </w:style>
  <w:style w:type="character" w:styleId="PageNumber">
    <w:name w:val="page number"/>
    <w:basedOn w:val="DefaultParagraphFont"/>
    <w:uiPriority w:val="99"/>
    <w:semiHidden/>
    <w:unhideWhenUsed/>
    <w:rsid w:val="00865221"/>
  </w:style>
  <w:style w:type="paragraph" w:styleId="BalloonText">
    <w:name w:val="Balloon Text"/>
    <w:basedOn w:val="Normal"/>
    <w:link w:val="BalloonTextChar"/>
    <w:uiPriority w:val="99"/>
    <w:semiHidden/>
    <w:unhideWhenUsed/>
    <w:rsid w:val="001C5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D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qFormat/>
    <w:rsid w:val="00001D70"/>
    <w:pPr>
      <w:spacing w:before="120" w:after="120" w:line="252" w:lineRule="auto"/>
    </w:pPr>
    <w:rPr>
      <w:b/>
      <w:bCs w:val="0"/>
      <w:color w:val="37495F"/>
    </w:rPr>
  </w:style>
  <w:style w:type="paragraph" w:customStyle="1" w:styleId="TOPIC">
    <w:name w:val="TOPIC"/>
    <w:next w:val="SUBHEAD"/>
    <w:qFormat/>
    <w:rsid w:val="001B490D"/>
    <w:pPr>
      <w:spacing w:before="360" w:after="360"/>
    </w:pPr>
    <w:rPr>
      <w:b/>
      <w:bCs w:val="0"/>
      <w:sz w:val="24"/>
    </w:rPr>
  </w:style>
  <w:style w:type="paragraph" w:customStyle="1" w:styleId="VERSION">
    <w:name w:val="VERSION"/>
    <w:basedOn w:val="SUBHEAD"/>
    <w:qFormat/>
    <w:rsid w:val="002D38D0"/>
    <w:pPr>
      <w:spacing w:before="360"/>
    </w:pPr>
  </w:style>
  <w:style w:type="paragraph" w:customStyle="1" w:styleId="TABLETEXT">
    <w:name w:val="TABLE TEXT"/>
    <w:qFormat/>
    <w:rsid w:val="00421EB9"/>
    <w:pPr>
      <w:spacing w:before="40" w:after="40" w:line="252" w:lineRule="auto"/>
    </w:pPr>
    <w:rPr>
      <w:b/>
      <w:bCs w:val="0"/>
      <w:sz w:val="16"/>
      <w:szCs w:val="16"/>
    </w:rPr>
  </w:style>
  <w:style w:type="paragraph" w:customStyle="1" w:styleId="TABLETEXTHEADER">
    <w:name w:val="TABLE TEXT HEADER"/>
    <w:basedOn w:val="Normal"/>
    <w:next w:val="TABLETEXT"/>
    <w:qFormat/>
    <w:rsid w:val="00421EB9"/>
    <w:pPr>
      <w:spacing w:before="40" w:after="40"/>
    </w:pPr>
    <w:rPr>
      <w:b/>
      <w:caps/>
      <w:sz w:val="16"/>
      <w:szCs w:val="16"/>
    </w:rPr>
  </w:style>
  <w:style w:type="paragraph" w:customStyle="1" w:styleId="TO">
    <w:name w:val="TO"/>
    <w:next w:val="TOPIC"/>
    <w:qFormat/>
    <w:rsid w:val="00167367"/>
    <w:pPr>
      <w:tabs>
        <w:tab w:val="left" w:pos="720"/>
      </w:tabs>
      <w:spacing w:after="360" w:line="252" w:lineRule="auto"/>
    </w:pPr>
    <w:rPr>
      <w:szCs w:val="20"/>
    </w:rPr>
  </w:style>
  <w:style w:type="paragraph" w:customStyle="1" w:styleId="FROM">
    <w:name w:val="FROM"/>
    <w:next w:val="TO"/>
    <w:qFormat/>
    <w:rsid w:val="00167367"/>
    <w:pPr>
      <w:tabs>
        <w:tab w:val="left" w:pos="720"/>
      </w:tabs>
      <w:spacing w:before="120" w:after="120" w:line="252" w:lineRule="auto"/>
    </w:pPr>
    <w:rPr>
      <w:szCs w:val="20"/>
    </w:rPr>
  </w:style>
  <w:style w:type="paragraph" w:customStyle="1" w:styleId="Date1">
    <w:name w:val="Date1"/>
    <w:next w:val="FROM"/>
    <w:qFormat/>
    <w:rsid w:val="00167367"/>
    <w:pPr>
      <w:spacing w:after="120" w:line="252" w:lineRule="auto"/>
    </w:pPr>
    <w:rPr>
      <w:szCs w:val="20"/>
    </w:rPr>
  </w:style>
  <w:style w:type="paragraph" w:customStyle="1" w:styleId="Footer1">
    <w:name w:val="Footer1"/>
    <w:qFormat/>
    <w:rsid w:val="00167367"/>
    <w:pPr>
      <w:pBdr>
        <w:top w:val="single" w:sz="4" w:space="3" w:color="auto"/>
      </w:pBdr>
      <w:spacing w:before="120" w:after="40" w:line="252" w:lineRule="auto"/>
    </w:pPr>
    <w:rPr>
      <w:bCs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45A0"/>
    <w:rPr>
      <w:color w:val="808080"/>
    </w:rPr>
  </w:style>
  <w:style w:type="paragraph" w:styleId="ListParagraph">
    <w:name w:val="List Paragraph"/>
    <w:basedOn w:val="Normal"/>
    <w:uiPriority w:val="34"/>
    <w:qFormat/>
    <w:rsid w:val="00486D6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440F5"/>
    <w:pPr>
      <w:spacing w:after="240"/>
      <w:ind w:left="720"/>
    </w:pPr>
    <w:rPr>
      <w:rFonts w:asciiTheme="minorHAnsi" w:eastAsia="Times New Roman" w:hAnsiTheme="minorHAnsi" w:cs="Times New Roman"/>
      <w:bCs w:val="0"/>
      <w:color w:val="auto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440F5"/>
    <w:rPr>
      <w:rFonts w:asciiTheme="minorHAnsi" w:eastAsia="Times New Roman" w:hAnsiTheme="minorHAnsi" w:cs="Times New Roman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4" ma:contentTypeDescription="Create a new document." ma:contentTypeScope="" ma:versionID="cf02c07c84b7ec3eeb4f772c300935f6">
  <xsd:schema xmlns:xsd="http://www.w3.org/2001/XMLSchema" xmlns:xs="http://www.w3.org/2001/XMLSchema" xmlns:p="http://schemas.microsoft.com/office/2006/metadata/properties" xmlns:ns2="140bd7d2-9b49-4074-96a7-398511fa7d55" targetNamespace="http://schemas.microsoft.com/office/2006/metadata/properties" ma:root="true" ma:fieldsID="c82328a628b6c247e3a400cb0f894630" ns2:_="">
    <xsd:import namespace="140bd7d2-9b49-4074-96a7-398511fa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816D16-6F76-4323-A2A0-C497A7C36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AE3CC-D07F-419D-BDFD-07CE5C95B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2E791-50D3-4B5B-BF49-07FDEBB84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bd7d2-9b49-4074-96a7-398511fa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35867-24E3-40BC-B421-6094465C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Eargle, Allison</dc:creator>
  <cp:keywords/>
  <dc:description/>
  <cp:lastModifiedBy>Schoenberger, Julia A</cp:lastModifiedBy>
  <cp:revision>4</cp:revision>
  <cp:lastPrinted>2019-01-31T15:21:00Z</cp:lastPrinted>
  <dcterms:created xsi:type="dcterms:W3CDTF">2019-03-13T17:58:00Z</dcterms:created>
  <dcterms:modified xsi:type="dcterms:W3CDTF">2019-05-13T18:56:00Z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0x010100B62677F2AEEB99488D44F2D61DD86124</vt:lpwstr>
  </property>
</Properties>
</file>