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0" w:rsidRDefault="006F4880" w:rsidP="006F4880">
      <w:pPr>
        <w:pStyle w:val="Header"/>
        <w:spacing w:line="200" w:lineRule="exact"/>
        <w:ind w:left="6800"/>
        <w:rPr>
          <w:rFonts w:ascii="Times" w:hAnsi="Times"/>
          <w:i/>
          <w:color w:val="003366"/>
          <w:sz w:val="17"/>
          <w:szCs w:val="17"/>
        </w:rPr>
      </w:pPr>
      <w:r>
        <w:rPr>
          <w:rFonts w:ascii="Times" w:hAnsi="Times"/>
          <w:i/>
          <w:color w:val="003366"/>
          <w:sz w:val="17"/>
          <w:szCs w:val="17"/>
        </w:rPr>
        <w:t>FEMA Region IV Office</w:t>
      </w:r>
    </w:p>
    <w:p w:rsidR="006F4880" w:rsidRDefault="006F4880" w:rsidP="006F4880">
      <w:pPr>
        <w:pStyle w:val="Header"/>
        <w:spacing w:line="200" w:lineRule="exact"/>
        <w:ind w:left="6800"/>
        <w:rPr>
          <w:rFonts w:ascii="Times" w:hAnsi="Times"/>
          <w:b/>
          <w:color w:val="003366"/>
          <w:sz w:val="17"/>
        </w:rPr>
      </w:pPr>
      <w:r>
        <w:rPr>
          <w:rFonts w:ascii="Times" w:hAnsi="Times"/>
          <w:b/>
          <w:color w:val="003366"/>
          <w:sz w:val="17"/>
        </w:rPr>
        <w:t>Atlanta, Georgia</w:t>
      </w:r>
    </w:p>
    <w:p w:rsidR="006F4880" w:rsidRDefault="004B4FD4" w:rsidP="006F4880">
      <w:pPr>
        <w:pStyle w:val="Header"/>
        <w:spacing w:line="200" w:lineRule="exact"/>
        <w:ind w:left="6800"/>
        <w:rPr>
          <w:rFonts w:ascii="Times" w:hAnsi="Times"/>
          <w:b/>
          <w:color w:val="003366"/>
          <w:sz w:val="17"/>
        </w:rPr>
      </w:pPr>
      <w:r w:rsidRPr="004B4FD4">
        <w:rPr>
          <w:noProof/>
        </w:rPr>
        <w:pict>
          <v:shapetype id="_x0000_t202" coordsize="21600,21600" o:spt="202" path="m,l,21600r21600,l21600,xe">
            <v:stroke joinstyle="miter"/>
            <v:path gradientshapeok="t" o:connecttype="rect"/>
          </v:shapetype>
          <v:shape id="_x0000_s2075" type="#_x0000_t202" style="position:absolute;left:0;text-align:left;margin-left:-3.6pt;margin-top:4.05pt;width:168.3pt;height:66.35pt;z-index:251661312" filled="f" stroked="f">
            <v:textbox style="mso-next-textbox:#_x0000_s2075">
              <w:txbxContent>
                <w:p w:rsidR="006F4880" w:rsidRDefault="006F4880" w:rsidP="006F4880">
                  <w:pPr>
                    <w:rPr>
                      <w:rFonts w:ascii="Times" w:hAnsi="Times"/>
                      <w:b/>
                      <w:bCs/>
                      <w:sz w:val="24"/>
                      <w:szCs w:val="32"/>
                    </w:rPr>
                  </w:pPr>
                </w:p>
                <w:p w:rsidR="006F4880" w:rsidRPr="00746D4E" w:rsidRDefault="006F4880" w:rsidP="006F4880">
                  <w:pPr>
                    <w:spacing w:line="240" w:lineRule="exact"/>
                    <w:rPr>
                      <w:rFonts w:ascii="Times" w:hAnsi="Times"/>
                      <w:b/>
                      <w:bCs/>
                      <w:szCs w:val="32"/>
                    </w:rPr>
                  </w:pPr>
                  <w:r>
                    <w:rPr>
                      <w:rFonts w:ascii="Times" w:hAnsi="Times"/>
                      <w:b/>
                      <w:bCs/>
                      <w:szCs w:val="32"/>
                    </w:rPr>
                    <w:t>N</w:t>
                  </w:r>
                  <w:r w:rsidRPr="00746D4E">
                    <w:rPr>
                      <w:rFonts w:ascii="Times" w:hAnsi="Times"/>
                      <w:b/>
                      <w:bCs/>
                      <w:szCs w:val="32"/>
                    </w:rPr>
                    <w:t>orth Carolina Department of</w:t>
                  </w:r>
                </w:p>
                <w:p w:rsidR="006F4880" w:rsidRPr="00746D4E" w:rsidRDefault="006F4880" w:rsidP="006F4880">
                  <w:pPr>
                    <w:spacing w:line="240" w:lineRule="exact"/>
                    <w:rPr>
                      <w:rFonts w:ascii="Times" w:hAnsi="Times"/>
                      <w:b/>
                      <w:bCs/>
                      <w:szCs w:val="32"/>
                    </w:rPr>
                  </w:pPr>
                  <w:r w:rsidRPr="00746D4E">
                    <w:rPr>
                      <w:rFonts w:ascii="Times" w:hAnsi="Times"/>
                      <w:b/>
                      <w:bCs/>
                      <w:szCs w:val="32"/>
                    </w:rPr>
                    <w:t>Crime Control &amp; Public Safety</w:t>
                  </w:r>
                </w:p>
                <w:p w:rsidR="006F4880" w:rsidRDefault="006F4880" w:rsidP="006F4880">
                  <w:pPr>
                    <w:rPr>
                      <w:b/>
                      <w:bCs/>
                      <w:sz w:val="32"/>
                      <w:szCs w:val="32"/>
                    </w:rPr>
                  </w:pPr>
                </w:p>
              </w:txbxContent>
            </v:textbox>
          </v:shape>
        </w:pict>
      </w:r>
      <w:r w:rsidR="006F4880">
        <w:rPr>
          <w:noProof/>
        </w:rPr>
        <w:drawing>
          <wp:anchor distT="0" distB="0" distL="45720" distR="45720" simplePos="0" relativeHeight="251662336" behindDoc="1" locked="0" layoutInCell="1" allowOverlap="1">
            <wp:simplePos x="0" y="0"/>
            <wp:positionH relativeFrom="column">
              <wp:posOffset>71120</wp:posOffset>
            </wp:positionH>
            <wp:positionV relativeFrom="paragraph">
              <wp:posOffset>60960</wp:posOffset>
            </wp:positionV>
            <wp:extent cx="704850" cy="676275"/>
            <wp:effectExtent l="19050" t="0" r="0" b="0"/>
            <wp:wrapTight wrapText="right">
              <wp:wrapPolygon edited="0">
                <wp:start x="-584" y="0"/>
                <wp:lineTo x="-584" y="21296"/>
                <wp:lineTo x="21600" y="21296"/>
                <wp:lineTo x="21600" y="0"/>
                <wp:lineTo x="-584" y="0"/>
              </wp:wrapPolygon>
            </wp:wrapTight>
            <wp:docPr id="28" name="Picture 28" descr="CCPSlogoSansSerif_EM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PSlogoSansSerif_EMreg"/>
                    <pic:cNvPicPr>
                      <a:picLocks noChangeAspect="1" noChangeArrowheads="1"/>
                    </pic:cNvPicPr>
                  </pic:nvPicPr>
                  <pic:blipFill>
                    <a:blip r:embed="rId7" cstate="print"/>
                    <a:srcRect/>
                    <a:stretch>
                      <a:fillRect/>
                    </a:stretch>
                  </pic:blipFill>
                  <pic:spPr bwMode="auto">
                    <a:xfrm>
                      <a:off x="0" y="0"/>
                      <a:ext cx="704850" cy="676275"/>
                    </a:xfrm>
                    <a:prstGeom prst="rect">
                      <a:avLst/>
                    </a:prstGeom>
                    <a:noFill/>
                    <a:ln w="9525">
                      <a:noFill/>
                      <a:miter lim="800000"/>
                      <a:headEnd/>
                      <a:tailEnd/>
                    </a:ln>
                  </pic:spPr>
                </pic:pic>
              </a:graphicData>
            </a:graphic>
          </wp:anchor>
        </w:drawing>
      </w:r>
    </w:p>
    <w:p w:rsidR="006F4880" w:rsidRDefault="006F4880" w:rsidP="006F4880">
      <w:pPr>
        <w:pStyle w:val="FacsimileLine"/>
        <w:spacing w:line="880" w:lineRule="exact"/>
        <w:rPr>
          <w:noProof/>
          <w:color w:val="808080"/>
          <w:sz w:val="88"/>
        </w:rPr>
      </w:pPr>
    </w:p>
    <w:p w:rsidR="006F4880" w:rsidRDefault="006F4880" w:rsidP="006F4880">
      <w:pPr>
        <w:pStyle w:val="Header"/>
        <w:spacing w:line="200" w:lineRule="exact"/>
        <w:ind w:left="6800"/>
        <w:rPr>
          <w:noProof/>
          <w:color w:val="808080"/>
          <w:sz w:val="88"/>
        </w:rPr>
      </w:pPr>
      <w:r>
        <w:rPr>
          <w:noProof/>
        </w:rPr>
        <w:drawing>
          <wp:anchor distT="0" distB="0" distL="114300" distR="114300" simplePos="0" relativeHeight="251660288" behindDoc="1" locked="0" layoutInCell="1" allowOverlap="1">
            <wp:simplePos x="0" y="0"/>
            <wp:positionH relativeFrom="page">
              <wp:posOffset>4992370</wp:posOffset>
            </wp:positionH>
            <wp:positionV relativeFrom="page">
              <wp:posOffset>812165</wp:posOffset>
            </wp:positionV>
            <wp:extent cx="1931670" cy="685800"/>
            <wp:effectExtent l="19050" t="0" r="0" b="0"/>
            <wp:wrapNone/>
            <wp:docPr id="26" name="Picture 26"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ma_for_Word"/>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p>
    <w:p w:rsidR="006F4880" w:rsidRDefault="006F4880" w:rsidP="006F4880">
      <w:pPr>
        <w:pStyle w:val="Header"/>
        <w:spacing w:line="200" w:lineRule="exact"/>
        <w:ind w:left="6800"/>
        <w:rPr>
          <w:noProof/>
          <w:color w:val="808080"/>
          <w:sz w:val="88"/>
        </w:rPr>
      </w:pPr>
    </w:p>
    <w:p w:rsidR="006F4880" w:rsidRDefault="004B4FD4" w:rsidP="006F4880">
      <w:pPr>
        <w:pStyle w:val="Header"/>
        <w:spacing w:line="200" w:lineRule="exact"/>
        <w:ind w:left="6800"/>
        <w:rPr>
          <w:noProof/>
          <w:color w:val="808080"/>
          <w:sz w:val="88"/>
        </w:rPr>
      </w:pPr>
      <w:r>
        <w:rPr>
          <w:noProof/>
          <w:color w:val="808080"/>
          <w:sz w:val="88"/>
        </w:rPr>
        <w:pict>
          <v:shape id="_x0000_s2062" type="#_x0000_t202" style="position:absolute;left:0;text-align:left;margin-left:333pt;margin-top:135.15pt;width:203.75pt;height:64.85pt;z-index:-251658752;mso-position-vertical-relative:page" filled="f" stroked="f">
            <v:textbox style="mso-next-textbox:#_x0000_s2062">
              <w:txbxContent>
                <w:p w:rsidR="00710ECF" w:rsidRPr="00D94576" w:rsidRDefault="00B862BE" w:rsidP="00710ECF">
                  <w:pPr>
                    <w:rPr>
                      <w:sz w:val="24"/>
                      <w:szCs w:val="24"/>
                    </w:rPr>
                  </w:pPr>
                  <w:r>
                    <w:rPr>
                      <w:sz w:val="24"/>
                      <w:szCs w:val="24"/>
                    </w:rPr>
                    <w:t>April 2</w:t>
                  </w:r>
                  <w:r w:rsidR="002F42E5">
                    <w:rPr>
                      <w:sz w:val="24"/>
                      <w:szCs w:val="24"/>
                    </w:rPr>
                    <w:t>8</w:t>
                  </w:r>
                  <w:r w:rsidR="00D12C10">
                    <w:rPr>
                      <w:sz w:val="24"/>
                      <w:szCs w:val="24"/>
                    </w:rPr>
                    <w:t>, 2011</w:t>
                  </w:r>
                </w:p>
                <w:p w:rsidR="00710ECF" w:rsidRPr="00D94576" w:rsidRDefault="00B862BE" w:rsidP="00710ECF">
                  <w:pPr>
                    <w:rPr>
                      <w:sz w:val="24"/>
                      <w:szCs w:val="24"/>
                    </w:rPr>
                  </w:pPr>
                  <w:r>
                    <w:rPr>
                      <w:sz w:val="24"/>
                      <w:szCs w:val="24"/>
                    </w:rPr>
                    <w:t>NC</w:t>
                  </w:r>
                  <w:r w:rsidR="00710ECF" w:rsidRPr="00D94576">
                    <w:rPr>
                      <w:sz w:val="24"/>
                      <w:szCs w:val="24"/>
                    </w:rPr>
                    <w:t>-</w:t>
                  </w:r>
                  <w:r w:rsidR="007B3091">
                    <w:rPr>
                      <w:sz w:val="24"/>
                      <w:szCs w:val="24"/>
                    </w:rPr>
                    <w:t>1969</w:t>
                  </w:r>
                  <w:r>
                    <w:rPr>
                      <w:sz w:val="24"/>
                      <w:szCs w:val="24"/>
                    </w:rPr>
                    <w:t xml:space="preserve"> - NR-0</w:t>
                  </w:r>
                  <w:r w:rsidR="00E00CCD">
                    <w:rPr>
                      <w:sz w:val="24"/>
                      <w:szCs w:val="24"/>
                    </w:rPr>
                    <w:t>14</w:t>
                  </w:r>
                </w:p>
                <w:p w:rsidR="00710ECF" w:rsidRPr="002111C0" w:rsidRDefault="00710ECF" w:rsidP="00710ECF">
                  <w:pPr>
                    <w:rPr>
                      <w:sz w:val="24"/>
                      <w:szCs w:val="24"/>
                    </w:rPr>
                  </w:pPr>
                  <w:r w:rsidRPr="002111C0">
                    <w:rPr>
                      <w:sz w:val="24"/>
                      <w:szCs w:val="24"/>
                    </w:rPr>
                    <w:t xml:space="preserve">FEMA Media Contact: </w:t>
                  </w:r>
                  <w:r w:rsidR="007B3091">
                    <w:rPr>
                      <w:sz w:val="24"/>
                      <w:szCs w:val="24"/>
                    </w:rPr>
                    <w:t xml:space="preserve"> </w:t>
                  </w:r>
                  <w:r w:rsidR="00D12C10">
                    <w:rPr>
                      <w:sz w:val="24"/>
                      <w:szCs w:val="24"/>
                    </w:rPr>
                    <w:t>770-220-5226</w:t>
                  </w:r>
                </w:p>
                <w:p w:rsidR="00710ECF" w:rsidRPr="002111C0" w:rsidRDefault="00710ECF" w:rsidP="00710ECF">
                  <w:pPr>
                    <w:rPr>
                      <w:sz w:val="24"/>
                      <w:szCs w:val="24"/>
                    </w:rPr>
                  </w:pPr>
                  <w:r w:rsidRPr="002111C0">
                    <w:rPr>
                      <w:sz w:val="24"/>
                      <w:szCs w:val="24"/>
                    </w:rPr>
                    <w:t>State Media Contact:</w:t>
                  </w:r>
                  <w:r w:rsidR="00D12C10">
                    <w:rPr>
                      <w:sz w:val="24"/>
                      <w:szCs w:val="24"/>
                    </w:rPr>
                    <w:t xml:space="preserve">     919-715-3747</w:t>
                  </w:r>
                </w:p>
                <w:p w:rsidR="00DD2271" w:rsidRDefault="00DD2271"/>
              </w:txbxContent>
            </v:textbox>
            <w10:wrap anchory="page"/>
          </v:shape>
        </w:pict>
      </w:r>
    </w:p>
    <w:p w:rsidR="006F4880" w:rsidRDefault="006F4880" w:rsidP="006F4880">
      <w:pPr>
        <w:pStyle w:val="Header"/>
        <w:spacing w:line="200" w:lineRule="exact"/>
        <w:ind w:left="6800"/>
        <w:rPr>
          <w:noProof/>
          <w:color w:val="808080"/>
          <w:sz w:val="88"/>
        </w:rPr>
      </w:pPr>
    </w:p>
    <w:p w:rsidR="007B3091" w:rsidRPr="00B862BE" w:rsidRDefault="00DD2271" w:rsidP="00B862BE">
      <w:pPr>
        <w:pStyle w:val="FacsimileLine"/>
        <w:spacing w:line="880" w:lineRule="exact"/>
        <w:rPr>
          <w:color w:val="808080"/>
          <w:sz w:val="88"/>
        </w:rPr>
      </w:pPr>
      <w:r>
        <w:rPr>
          <w:noProof/>
          <w:color w:val="808080"/>
          <w:sz w:val="88"/>
        </w:rPr>
        <w:t>News</w:t>
      </w:r>
      <w:r w:rsidR="00614340">
        <w:rPr>
          <w:noProof/>
          <w:color w:val="808080"/>
          <w:sz w:val="88"/>
        </w:rPr>
        <w:t xml:space="preserve"> Release</w:t>
      </w:r>
    </w:p>
    <w:p w:rsidR="00F85E0E" w:rsidRPr="00F85E0E" w:rsidRDefault="00F85E0E" w:rsidP="00E00CCD">
      <w:pPr>
        <w:spacing w:line="240" w:lineRule="auto"/>
        <w:rPr>
          <w:b/>
          <w:caps/>
          <w:szCs w:val="22"/>
        </w:rPr>
      </w:pPr>
    </w:p>
    <w:p w:rsidR="00E00CCD" w:rsidRDefault="00E00CCD" w:rsidP="00E00CCD">
      <w:pPr>
        <w:spacing w:line="240" w:lineRule="auto"/>
        <w:rPr>
          <w:b/>
          <w:caps/>
          <w:sz w:val="24"/>
          <w:szCs w:val="24"/>
        </w:rPr>
      </w:pPr>
      <w:r>
        <w:rPr>
          <w:b/>
          <w:caps/>
          <w:sz w:val="24"/>
          <w:szCs w:val="24"/>
        </w:rPr>
        <w:t>Disaster Aid Includes Unemployment Assistance, Free Legal Services</w:t>
      </w:r>
    </w:p>
    <w:p w:rsidR="00E00CCD" w:rsidRPr="00F85E0E" w:rsidRDefault="00E00CCD" w:rsidP="00E00CCD">
      <w:pPr>
        <w:spacing w:line="240" w:lineRule="auto"/>
        <w:rPr>
          <w:b/>
          <w:szCs w:val="22"/>
        </w:rPr>
      </w:pPr>
    </w:p>
    <w:p w:rsidR="00E00CCD" w:rsidRDefault="00E00CCD" w:rsidP="00E00CCD">
      <w:pPr>
        <w:rPr>
          <w:sz w:val="24"/>
          <w:szCs w:val="24"/>
        </w:rPr>
      </w:pPr>
      <w:r>
        <w:rPr>
          <w:b/>
          <w:sz w:val="24"/>
          <w:szCs w:val="24"/>
        </w:rPr>
        <w:t>RALEIGH, N.C</w:t>
      </w:r>
      <w:r>
        <w:rPr>
          <w:sz w:val="24"/>
          <w:szCs w:val="24"/>
        </w:rPr>
        <w:t xml:space="preserve">. – Disaster survivors of the April storms and tornadoes may be eligible for disaster unemployment assistance and free legal help on disaster-related issues. </w:t>
      </w:r>
    </w:p>
    <w:p w:rsidR="00F85E0E" w:rsidRPr="00F85E0E" w:rsidRDefault="00F85E0E" w:rsidP="00E00CCD">
      <w:pPr>
        <w:rPr>
          <w:szCs w:val="22"/>
        </w:rPr>
      </w:pPr>
    </w:p>
    <w:p w:rsidR="00F85E0E" w:rsidRDefault="00E00CCD" w:rsidP="00E00CCD">
      <w:pPr>
        <w:rPr>
          <w:sz w:val="24"/>
          <w:szCs w:val="24"/>
        </w:rPr>
      </w:pPr>
      <w:r>
        <w:rPr>
          <w:sz w:val="24"/>
          <w:szCs w:val="24"/>
        </w:rPr>
        <w:t xml:space="preserve">Individuals who became unemployed because of the storms and tornadoes may qualify for disaster unemployment assistance. This program helps people who don’t qualify for standard unemployment compensation programs, such as the self-employed, farmers and seasonal workers. Benefits begin with </w:t>
      </w:r>
    </w:p>
    <w:p w:rsidR="00F85E0E" w:rsidRDefault="00E00CCD" w:rsidP="00E00CCD">
      <w:pPr>
        <w:rPr>
          <w:sz w:val="24"/>
          <w:szCs w:val="24"/>
        </w:rPr>
      </w:pPr>
      <w:proofErr w:type="gramStart"/>
      <w:r>
        <w:rPr>
          <w:sz w:val="24"/>
          <w:szCs w:val="24"/>
        </w:rPr>
        <w:t>the</w:t>
      </w:r>
      <w:proofErr w:type="gramEnd"/>
      <w:r>
        <w:rPr>
          <w:sz w:val="24"/>
          <w:szCs w:val="24"/>
        </w:rPr>
        <w:t xml:space="preserve"> date the individual was unemployed and can extend up to 26 weeks after the Presidential declaration </w:t>
      </w:r>
    </w:p>
    <w:p w:rsidR="00E00CCD" w:rsidRDefault="00E00CCD" w:rsidP="00E00CCD">
      <w:pPr>
        <w:rPr>
          <w:sz w:val="24"/>
          <w:szCs w:val="24"/>
        </w:rPr>
      </w:pPr>
      <w:proofErr w:type="gramStart"/>
      <w:r>
        <w:rPr>
          <w:sz w:val="24"/>
          <w:szCs w:val="24"/>
        </w:rPr>
        <w:t>date</w:t>
      </w:r>
      <w:proofErr w:type="gramEnd"/>
      <w:r>
        <w:rPr>
          <w:sz w:val="24"/>
          <w:szCs w:val="24"/>
        </w:rPr>
        <w:t xml:space="preserve"> of April 19, 2011. </w:t>
      </w:r>
    </w:p>
    <w:p w:rsidR="00E00CCD" w:rsidRDefault="00E00CCD" w:rsidP="00E00CCD">
      <w:pPr>
        <w:rPr>
          <w:rFonts w:eastAsia="Times New Roman"/>
          <w:sz w:val="24"/>
          <w:szCs w:val="24"/>
        </w:rPr>
      </w:pPr>
    </w:p>
    <w:p w:rsidR="00E00CCD" w:rsidRDefault="00E00CCD" w:rsidP="00E00CCD">
      <w:pPr>
        <w:rPr>
          <w:rFonts w:eastAsia="Times New Roman"/>
          <w:sz w:val="24"/>
          <w:szCs w:val="24"/>
        </w:rPr>
      </w:pPr>
      <w:r>
        <w:rPr>
          <w:rFonts w:eastAsia="Times New Roman"/>
          <w:sz w:val="24"/>
          <w:szCs w:val="24"/>
        </w:rPr>
        <w:t>You may qualify for disaster unemployment assistance if one of the following applies:</w:t>
      </w:r>
    </w:p>
    <w:p w:rsidR="00F85E0E" w:rsidRDefault="00F85E0E" w:rsidP="00E00CCD">
      <w:pPr>
        <w:rPr>
          <w:rFonts w:eastAsia="Times New Roman"/>
          <w:sz w:val="24"/>
          <w:szCs w:val="24"/>
        </w:rPr>
      </w:pPr>
    </w:p>
    <w:p w:rsidR="00E00CCD" w:rsidRDefault="00E00CCD" w:rsidP="00E00CCD">
      <w:pPr>
        <w:numPr>
          <w:ilvl w:val="0"/>
          <w:numId w:val="3"/>
        </w:numPr>
        <w:rPr>
          <w:rFonts w:eastAsia="Times New Roman"/>
          <w:sz w:val="24"/>
          <w:szCs w:val="24"/>
        </w:rPr>
      </w:pPr>
      <w:r>
        <w:rPr>
          <w:rFonts w:eastAsia="Times New Roman"/>
          <w:sz w:val="24"/>
          <w:szCs w:val="24"/>
        </w:rPr>
        <w:t>You are unemployed as a direct result of the storms and tornadoes;</w:t>
      </w:r>
    </w:p>
    <w:p w:rsidR="00E00CCD" w:rsidRDefault="00E00CCD" w:rsidP="00E00CCD">
      <w:pPr>
        <w:numPr>
          <w:ilvl w:val="0"/>
          <w:numId w:val="3"/>
        </w:numPr>
        <w:rPr>
          <w:rFonts w:eastAsia="Times New Roman"/>
          <w:sz w:val="24"/>
          <w:szCs w:val="24"/>
        </w:rPr>
      </w:pPr>
      <w:r>
        <w:rPr>
          <w:rFonts w:eastAsia="Times New Roman"/>
          <w:sz w:val="24"/>
          <w:szCs w:val="24"/>
        </w:rPr>
        <w:t>You cannot reach your place of employment because of disaster-related travel disruptions;</w:t>
      </w:r>
    </w:p>
    <w:p w:rsidR="00E00CCD" w:rsidRDefault="00E00CCD" w:rsidP="00E00CCD">
      <w:pPr>
        <w:numPr>
          <w:ilvl w:val="0"/>
          <w:numId w:val="3"/>
        </w:numPr>
        <w:rPr>
          <w:rFonts w:eastAsia="Times New Roman"/>
          <w:sz w:val="24"/>
          <w:szCs w:val="24"/>
        </w:rPr>
      </w:pPr>
      <w:r>
        <w:rPr>
          <w:rFonts w:eastAsia="Times New Roman"/>
          <w:sz w:val="24"/>
          <w:szCs w:val="24"/>
        </w:rPr>
        <w:t>You must support a household because the head of the household died in the storms and tornadoes;</w:t>
      </w:r>
    </w:p>
    <w:p w:rsidR="00E00CCD" w:rsidRDefault="00E00CCD" w:rsidP="00E00CCD">
      <w:pPr>
        <w:numPr>
          <w:ilvl w:val="0"/>
          <w:numId w:val="3"/>
        </w:numPr>
        <w:rPr>
          <w:rFonts w:eastAsia="Times New Roman"/>
          <w:sz w:val="24"/>
          <w:szCs w:val="24"/>
        </w:rPr>
      </w:pPr>
      <w:r>
        <w:rPr>
          <w:rFonts w:eastAsia="Times New Roman"/>
          <w:sz w:val="24"/>
          <w:szCs w:val="24"/>
        </w:rPr>
        <w:t>You are unable to work because of a disaster-related injury; or</w:t>
      </w:r>
    </w:p>
    <w:p w:rsidR="00E00CCD" w:rsidRDefault="00E00CCD" w:rsidP="00E00CCD">
      <w:pPr>
        <w:numPr>
          <w:ilvl w:val="0"/>
          <w:numId w:val="3"/>
        </w:numPr>
        <w:rPr>
          <w:rFonts w:eastAsia="Times New Roman"/>
          <w:sz w:val="24"/>
          <w:szCs w:val="24"/>
        </w:rPr>
      </w:pPr>
      <w:r>
        <w:rPr>
          <w:rFonts w:eastAsia="Times New Roman"/>
          <w:sz w:val="24"/>
          <w:szCs w:val="24"/>
        </w:rPr>
        <w:t>You cannot work because your place of employment was damaged or destroyed by the storms.</w:t>
      </w:r>
    </w:p>
    <w:p w:rsidR="00E00CCD" w:rsidRDefault="00E00CCD" w:rsidP="00E00CCD">
      <w:pPr>
        <w:rPr>
          <w:rFonts w:eastAsia="Times New Roman"/>
          <w:sz w:val="24"/>
          <w:szCs w:val="24"/>
        </w:rPr>
      </w:pPr>
    </w:p>
    <w:p w:rsidR="00E00CCD" w:rsidRDefault="00E00CCD" w:rsidP="00E00CCD">
      <w:pPr>
        <w:rPr>
          <w:rFonts w:eastAsia="Times New Roman"/>
          <w:sz w:val="24"/>
          <w:szCs w:val="24"/>
        </w:rPr>
      </w:pPr>
      <w:r>
        <w:rPr>
          <w:rFonts w:eastAsia="Times New Roman"/>
          <w:sz w:val="24"/>
          <w:szCs w:val="24"/>
        </w:rPr>
        <w:t xml:space="preserve">To apply for disaster unemployment assistance, you should call the North Carolina Employment Security Commission toll-free at </w:t>
      </w:r>
      <w:r>
        <w:rPr>
          <w:rFonts w:eastAsia="Times New Roman"/>
          <w:b/>
          <w:sz w:val="24"/>
          <w:szCs w:val="24"/>
        </w:rPr>
        <w:t>866-795-8877</w:t>
      </w:r>
      <w:r>
        <w:rPr>
          <w:rFonts w:eastAsia="Times New Roman"/>
          <w:sz w:val="24"/>
          <w:szCs w:val="24"/>
        </w:rPr>
        <w:t>. You need to provide the following information:</w:t>
      </w:r>
    </w:p>
    <w:p w:rsidR="00F85E0E" w:rsidRDefault="00F85E0E" w:rsidP="00E00CCD">
      <w:pPr>
        <w:rPr>
          <w:rFonts w:eastAsia="Times New Roman"/>
          <w:sz w:val="24"/>
          <w:szCs w:val="24"/>
        </w:rPr>
      </w:pPr>
    </w:p>
    <w:p w:rsidR="00E00CCD" w:rsidRDefault="00E00CCD" w:rsidP="00E00CCD">
      <w:pPr>
        <w:numPr>
          <w:ilvl w:val="0"/>
          <w:numId w:val="3"/>
        </w:numPr>
        <w:spacing w:line="240" w:lineRule="auto"/>
        <w:rPr>
          <w:rFonts w:eastAsia="Times New Roman"/>
          <w:sz w:val="24"/>
          <w:szCs w:val="24"/>
        </w:rPr>
      </w:pPr>
      <w:r>
        <w:rPr>
          <w:rFonts w:eastAsia="Times New Roman"/>
          <w:sz w:val="24"/>
          <w:szCs w:val="24"/>
        </w:rPr>
        <w:t xml:space="preserve">Your Social Security number, or Alien Registration number if you are not a citizen; </w:t>
      </w:r>
    </w:p>
    <w:p w:rsidR="00E00CCD" w:rsidRDefault="00E00CCD" w:rsidP="00E00CCD">
      <w:pPr>
        <w:numPr>
          <w:ilvl w:val="0"/>
          <w:numId w:val="3"/>
        </w:numPr>
        <w:spacing w:line="240" w:lineRule="auto"/>
        <w:rPr>
          <w:rFonts w:eastAsia="Times New Roman"/>
          <w:sz w:val="24"/>
          <w:szCs w:val="24"/>
        </w:rPr>
      </w:pPr>
      <w:r>
        <w:rPr>
          <w:rFonts w:eastAsia="Times New Roman"/>
          <w:sz w:val="24"/>
          <w:szCs w:val="24"/>
        </w:rPr>
        <w:t>Any pay stubs or other proof of employment you have had within the last 18 months; and</w:t>
      </w:r>
    </w:p>
    <w:p w:rsidR="00F85E0E" w:rsidRDefault="00E00CCD" w:rsidP="00E00CCD">
      <w:pPr>
        <w:numPr>
          <w:ilvl w:val="0"/>
          <w:numId w:val="3"/>
        </w:numPr>
        <w:spacing w:line="240" w:lineRule="auto"/>
        <w:rPr>
          <w:rFonts w:eastAsia="Times New Roman"/>
          <w:sz w:val="24"/>
          <w:szCs w:val="24"/>
        </w:rPr>
      </w:pPr>
      <w:r>
        <w:rPr>
          <w:rFonts w:eastAsia="Times New Roman"/>
          <w:sz w:val="24"/>
          <w:szCs w:val="24"/>
        </w:rPr>
        <w:t xml:space="preserve">Your most recent federal income tax returns and/or your profit-and-loss statement if you are </w:t>
      </w:r>
    </w:p>
    <w:p w:rsidR="00E00CCD" w:rsidRDefault="00E00CCD" w:rsidP="00F85E0E">
      <w:pPr>
        <w:spacing w:line="240" w:lineRule="auto"/>
        <w:ind w:left="720"/>
        <w:rPr>
          <w:rFonts w:eastAsia="Times New Roman"/>
          <w:sz w:val="24"/>
          <w:szCs w:val="24"/>
        </w:rPr>
      </w:pPr>
      <w:proofErr w:type="gramStart"/>
      <w:r>
        <w:rPr>
          <w:rFonts w:eastAsia="Times New Roman"/>
          <w:sz w:val="24"/>
          <w:szCs w:val="24"/>
        </w:rPr>
        <w:t>self-employed</w:t>
      </w:r>
      <w:proofErr w:type="gramEnd"/>
      <w:r>
        <w:rPr>
          <w:rFonts w:eastAsia="Times New Roman"/>
          <w:sz w:val="24"/>
          <w:szCs w:val="24"/>
        </w:rPr>
        <w:t xml:space="preserve">. </w:t>
      </w:r>
    </w:p>
    <w:p w:rsidR="00E00CCD" w:rsidRDefault="00E00CCD" w:rsidP="00E00CCD">
      <w:pPr>
        <w:outlineLvl w:val="1"/>
        <w:rPr>
          <w:rFonts w:eastAsia="Times New Roman"/>
          <w:b/>
          <w:bCs/>
          <w:sz w:val="24"/>
          <w:szCs w:val="24"/>
        </w:rPr>
      </w:pPr>
      <w:bookmarkStart w:id="0" w:name="2"/>
      <w:bookmarkEnd w:id="0"/>
    </w:p>
    <w:p w:rsidR="00E00CCD" w:rsidRDefault="00E00CCD" w:rsidP="00E00CCD">
      <w:pPr>
        <w:outlineLvl w:val="1"/>
        <w:rPr>
          <w:rFonts w:eastAsia="Times New Roman"/>
          <w:b/>
          <w:bCs/>
          <w:sz w:val="24"/>
          <w:szCs w:val="24"/>
        </w:rPr>
      </w:pPr>
      <w:r>
        <w:rPr>
          <w:rFonts w:eastAsia="Times New Roman"/>
          <w:b/>
          <w:bCs/>
          <w:sz w:val="24"/>
          <w:szCs w:val="24"/>
        </w:rPr>
        <w:t>Legal Services</w:t>
      </w:r>
    </w:p>
    <w:p w:rsidR="00E00CCD" w:rsidRDefault="00E00CCD" w:rsidP="00E00CCD">
      <w:pPr>
        <w:pStyle w:val="NormalWeb"/>
        <w:spacing w:before="0" w:beforeAutospacing="0" w:after="0" w:afterAutospacing="0" w:line="280" w:lineRule="exact"/>
      </w:pPr>
    </w:p>
    <w:p w:rsidR="00F85E0E" w:rsidRDefault="00E00CCD" w:rsidP="00E00CCD">
      <w:pPr>
        <w:pStyle w:val="NormalWeb"/>
        <w:spacing w:before="0" w:beforeAutospacing="0" w:after="0" w:afterAutospacing="0" w:line="280" w:lineRule="exact"/>
      </w:pPr>
      <w:r>
        <w:t xml:space="preserve">In North Carolina, disaster survivors needing legal assistance may call the N.C. Bar Association at </w:t>
      </w:r>
    </w:p>
    <w:p w:rsidR="00E00CCD" w:rsidRDefault="00E00CCD" w:rsidP="00E00CCD">
      <w:pPr>
        <w:pStyle w:val="NormalWeb"/>
        <w:spacing w:before="0" w:beforeAutospacing="0" w:after="0" w:afterAutospacing="0" w:line="280" w:lineRule="exact"/>
      </w:pPr>
      <w:r>
        <w:rPr>
          <w:b/>
        </w:rPr>
        <w:t>800-662-7407</w:t>
      </w:r>
      <w:r>
        <w:t xml:space="preserve"> and ask for disaster legal services. Leave your information and an attorney will call back within 72 hours. The hot line is open weekdays from 9 a.m. to 4 p.m.    </w:t>
      </w:r>
    </w:p>
    <w:p w:rsidR="00E00CCD" w:rsidRDefault="00E00CCD" w:rsidP="00E00CCD">
      <w:pPr>
        <w:rPr>
          <w:rFonts w:eastAsia="Times New Roman"/>
          <w:sz w:val="24"/>
          <w:szCs w:val="24"/>
        </w:rPr>
      </w:pPr>
    </w:p>
    <w:p w:rsidR="00E00CCD" w:rsidRDefault="00E00CCD" w:rsidP="00E00CCD">
      <w:pPr>
        <w:rPr>
          <w:rFonts w:eastAsia="Times New Roman"/>
          <w:sz w:val="24"/>
          <w:szCs w:val="24"/>
        </w:rPr>
      </w:pPr>
      <w:r>
        <w:rPr>
          <w:rFonts w:eastAsia="Times New Roman"/>
          <w:sz w:val="24"/>
          <w:szCs w:val="24"/>
        </w:rPr>
        <w:t>The legal assistance typically includes:</w:t>
      </w:r>
    </w:p>
    <w:p w:rsidR="00E00CCD" w:rsidRDefault="00E00CCD" w:rsidP="00E00CCD">
      <w:pPr>
        <w:numPr>
          <w:ilvl w:val="0"/>
          <w:numId w:val="3"/>
        </w:numPr>
        <w:rPr>
          <w:rFonts w:eastAsia="Times New Roman"/>
          <w:sz w:val="24"/>
          <w:szCs w:val="24"/>
        </w:rPr>
      </w:pPr>
      <w:r>
        <w:rPr>
          <w:rFonts w:eastAsia="Times New Roman"/>
          <w:sz w:val="24"/>
          <w:szCs w:val="24"/>
        </w:rPr>
        <w:t>Help with insurance claims (life, medical, property, etc.);</w:t>
      </w:r>
    </w:p>
    <w:p w:rsidR="00F85E0E" w:rsidRDefault="00F85E0E" w:rsidP="00F85E0E">
      <w:pPr>
        <w:pStyle w:val="ListParagraph"/>
        <w:rPr>
          <w:rFonts w:eastAsia="Times New Roman"/>
          <w:sz w:val="24"/>
          <w:szCs w:val="24"/>
        </w:rPr>
      </w:pPr>
    </w:p>
    <w:p w:rsidR="00F85E0E" w:rsidRDefault="00F85E0E" w:rsidP="00F85E0E">
      <w:pPr>
        <w:jc w:val="center"/>
        <w:rPr>
          <w:rFonts w:eastAsia="Times New Roman"/>
          <w:sz w:val="24"/>
          <w:szCs w:val="24"/>
        </w:rPr>
      </w:pPr>
      <w:r w:rsidRPr="00F85E0E">
        <w:rPr>
          <w:rFonts w:eastAsia="Times New Roman"/>
          <w:sz w:val="24"/>
          <w:szCs w:val="24"/>
        </w:rPr>
        <w:t>(MORE)</w:t>
      </w:r>
    </w:p>
    <w:p w:rsidR="00F85E0E" w:rsidRDefault="00F85E0E" w:rsidP="00F85E0E">
      <w:pPr>
        <w:rPr>
          <w:rFonts w:eastAsia="Times New Roman"/>
          <w:sz w:val="24"/>
          <w:szCs w:val="24"/>
        </w:rPr>
      </w:pPr>
    </w:p>
    <w:p w:rsidR="00F85E0E" w:rsidRPr="00F85E0E" w:rsidRDefault="00F85E0E" w:rsidP="00F85E0E">
      <w:pPr>
        <w:rPr>
          <w:rFonts w:eastAsia="Times New Roman"/>
          <w:sz w:val="24"/>
          <w:szCs w:val="24"/>
        </w:rPr>
      </w:pPr>
      <w:r>
        <w:rPr>
          <w:b/>
          <w:caps/>
          <w:sz w:val="24"/>
          <w:szCs w:val="24"/>
        </w:rPr>
        <w:lastRenderedPageBreak/>
        <w:t xml:space="preserve">Disaster Aid Includes Unemployment Assistance, Free Legal – </w:t>
      </w:r>
      <w:r>
        <w:rPr>
          <w:b/>
          <w:sz w:val="24"/>
          <w:szCs w:val="24"/>
        </w:rPr>
        <w:t>Page 2</w:t>
      </w:r>
    </w:p>
    <w:p w:rsidR="00F85E0E" w:rsidRDefault="00F85E0E" w:rsidP="00F85E0E">
      <w:pPr>
        <w:ind w:left="720"/>
        <w:rPr>
          <w:rFonts w:eastAsia="Times New Roman"/>
          <w:sz w:val="24"/>
          <w:szCs w:val="24"/>
        </w:rPr>
      </w:pPr>
    </w:p>
    <w:p w:rsidR="00F85E0E" w:rsidRPr="00F85E0E" w:rsidRDefault="00E00CCD" w:rsidP="00F85E0E">
      <w:pPr>
        <w:numPr>
          <w:ilvl w:val="0"/>
          <w:numId w:val="3"/>
        </w:numPr>
        <w:rPr>
          <w:rFonts w:eastAsia="Times New Roman"/>
          <w:sz w:val="24"/>
          <w:szCs w:val="24"/>
        </w:rPr>
      </w:pPr>
      <w:r>
        <w:rPr>
          <w:rFonts w:eastAsia="Times New Roman"/>
          <w:sz w:val="24"/>
          <w:szCs w:val="24"/>
        </w:rPr>
        <w:t>Counseling on landlord/tenant problems;</w:t>
      </w:r>
    </w:p>
    <w:p w:rsidR="00E00CCD" w:rsidRDefault="00E00CCD" w:rsidP="00E00CCD">
      <w:pPr>
        <w:numPr>
          <w:ilvl w:val="0"/>
          <w:numId w:val="3"/>
        </w:numPr>
        <w:rPr>
          <w:rFonts w:eastAsia="Times New Roman"/>
          <w:sz w:val="24"/>
          <w:szCs w:val="24"/>
        </w:rPr>
      </w:pPr>
      <w:r>
        <w:rPr>
          <w:rFonts w:eastAsia="Times New Roman"/>
          <w:sz w:val="24"/>
          <w:szCs w:val="24"/>
        </w:rPr>
        <w:t>Help with consumer protection matters, remedies and procedures; and</w:t>
      </w:r>
    </w:p>
    <w:p w:rsidR="00E00CCD" w:rsidRDefault="00E00CCD" w:rsidP="00E00CCD">
      <w:pPr>
        <w:numPr>
          <w:ilvl w:val="0"/>
          <w:numId w:val="3"/>
        </w:numPr>
        <w:rPr>
          <w:rFonts w:eastAsia="Times New Roman"/>
          <w:sz w:val="24"/>
          <w:szCs w:val="24"/>
        </w:rPr>
      </w:pPr>
      <w:r>
        <w:rPr>
          <w:rFonts w:eastAsia="Times New Roman"/>
          <w:sz w:val="24"/>
          <w:szCs w:val="24"/>
        </w:rPr>
        <w:t xml:space="preserve">Replacement of wills and other important legal documents destroyed in the disaster. </w:t>
      </w:r>
    </w:p>
    <w:p w:rsidR="00E00CCD" w:rsidRDefault="00E00CCD" w:rsidP="00E00CCD">
      <w:pPr>
        <w:rPr>
          <w:rFonts w:eastAsia="Times New Roman"/>
          <w:sz w:val="24"/>
          <w:szCs w:val="24"/>
        </w:rPr>
      </w:pPr>
    </w:p>
    <w:p w:rsidR="00F85E0E" w:rsidRDefault="00E00CCD" w:rsidP="00E00CCD">
      <w:pPr>
        <w:rPr>
          <w:rFonts w:eastAsia="Times New Roman"/>
          <w:sz w:val="24"/>
          <w:szCs w:val="24"/>
        </w:rPr>
      </w:pPr>
      <w:r>
        <w:rPr>
          <w:rFonts w:eastAsia="Times New Roman"/>
          <w:sz w:val="24"/>
          <w:szCs w:val="24"/>
        </w:rPr>
        <w:t xml:space="preserve">Free legal services are available to individuals unable to secure adequate legal services, whether the lack </w:t>
      </w:r>
    </w:p>
    <w:p w:rsidR="00E00CCD" w:rsidRDefault="00E00CCD" w:rsidP="00E00CCD">
      <w:pPr>
        <w:rPr>
          <w:rFonts w:eastAsia="Times New Roman"/>
          <w:sz w:val="24"/>
          <w:szCs w:val="24"/>
        </w:rPr>
      </w:pPr>
      <w:proofErr w:type="gramStart"/>
      <w:r>
        <w:rPr>
          <w:rFonts w:eastAsia="Times New Roman"/>
          <w:sz w:val="24"/>
          <w:szCs w:val="24"/>
        </w:rPr>
        <w:t>of</w:t>
      </w:r>
      <w:proofErr w:type="gramEnd"/>
      <w:r>
        <w:rPr>
          <w:rFonts w:eastAsia="Times New Roman"/>
          <w:sz w:val="24"/>
          <w:szCs w:val="24"/>
        </w:rPr>
        <w:t xml:space="preserve"> resources existed before or as a result of the disaster.</w:t>
      </w:r>
    </w:p>
    <w:p w:rsidR="00E00CCD" w:rsidRDefault="00E00CCD" w:rsidP="00E00CCD">
      <w:pPr>
        <w:rPr>
          <w:rFonts w:eastAsia="Times New Roman"/>
          <w:sz w:val="24"/>
          <w:szCs w:val="24"/>
        </w:rPr>
      </w:pPr>
    </w:p>
    <w:p w:rsidR="00E00CCD" w:rsidRDefault="00E00CCD" w:rsidP="00F85E0E">
      <w:pPr>
        <w:ind w:right="-90"/>
        <w:rPr>
          <w:rFonts w:eastAsia="Times New Roman"/>
          <w:sz w:val="24"/>
          <w:szCs w:val="24"/>
        </w:rPr>
      </w:pPr>
      <w:r>
        <w:rPr>
          <w:rFonts w:eastAsia="Times New Roman"/>
          <w:sz w:val="24"/>
          <w:szCs w:val="24"/>
        </w:rPr>
        <w:t xml:space="preserve">The N.C. Bar Association also offers a free informational pamphlet, “Rebuilding </w:t>
      </w:r>
      <w:proofErr w:type="gramStart"/>
      <w:r>
        <w:rPr>
          <w:rFonts w:eastAsia="Times New Roman"/>
          <w:sz w:val="24"/>
          <w:szCs w:val="24"/>
        </w:rPr>
        <w:t>After</w:t>
      </w:r>
      <w:proofErr w:type="gramEnd"/>
      <w:r>
        <w:rPr>
          <w:rFonts w:eastAsia="Times New Roman"/>
          <w:sz w:val="24"/>
          <w:szCs w:val="24"/>
        </w:rPr>
        <w:t xml:space="preserve"> Disaster Strikes,” which can be downloaded from </w:t>
      </w:r>
      <w:hyperlink r:id="rId9" w:history="1">
        <w:r>
          <w:rPr>
            <w:rStyle w:val="Hyperlink"/>
            <w:rFonts w:eastAsia="Times New Roman"/>
            <w:b/>
            <w:sz w:val="24"/>
            <w:szCs w:val="24"/>
          </w:rPr>
          <w:t>www.ncbar.org</w:t>
        </w:r>
      </w:hyperlink>
      <w:r>
        <w:rPr>
          <w:rFonts w:eastAsia="Times New Roman"/>
          <w:sz w:val="24"/>
          <w:szCs w:val="24"/>
        </w:rPr>
        <w:t xml:space="preserve">, where it is located </w:t>
      </w:r>
      <w:r w:rsidR="00F85E0E">
        <w:rPr>
          <w:rFonts w:eastAsia="Times New Roman"/>
          <w:sz w:val="24"/>
          <w:szCs w:val="24"/>
        </w:rPr>
        <w:t xml:space="preserve">on the home page under Featured </w:t>
      </w:r>
      <w:r>
        <w:rPr>
          <w:rFonts w:eastAsia="Times New Roman"/>
          <w:sz w:val="24"/>
          <w:szCs w:val="24"/>
        </w:rPr>
        <w:t>Items.</w:t>
      </w:r>
    </w:p>
    <w:p w:rsidR="00E00CCD" w:rsidRDefault="00E00CCD" w:rsidP="00E00CCD">
      <w:pPr>
        <w:rPr>
          <w:rFonts w:eastAsia="Times New Roman"/>
          <w:sz w:val="24"/>
          <w:szCs w:val="24"/>
        </w:rPr>
      </w:pPr>
    </w:p>
    <w:p w:rsidR="006440AD" w:rsidRDefault="00E00CCD" w:rsidP="00E00CCD">
      <w:pPr>
        <w:rPr>
          <w:rFonts w:eastAsia="Times New Roman"/>
          <w:sz w:val="24"/>
          <w:szCs w:val="24"/>
        </w:rPr>
      </w:pPr>
      <w:r>
        <w:rPr>
          <w:rFonts w:eastAsia="Times New Roman"/>
          <w:sz w:val="24"/>
          <w:szCs w:val="24"/>
        </w:rPr>
        <w:t xml:space="preserve">The Federal Emergency Management Agency (FEMA) underwrites the disaster legal services through </w:t>
      </w:r>
    </w:p>
    <w:p w:rsidR="00B81A48" w:rsidRPr="00E00CCD" w:rsidRDefault="00E00CCD" w:rsidP="00E00CCD">
      <w:pPr>
        <w:rPr>
          <w:rFonts w:eastAsia="Times New Roman"/>
          <w:sz w:val="24"/>
          <w:szCs w:val="24"/>
        </w:rPr>
      </w:pPr>
      <w:proofErr w:type="gramStart"/>
      <w:r>
        <w:rPr>
          <w:rFonts w:eastAsia="Times New Roman"/>
          <w:sz w:val="24"/>
          <w:szCs w:val="24"/>
        </w:rPr>
        <w:t>an</w:t>
      </w:r>
      <w:proofErr w:type="gramEnd"/>
      <w:r>
        <w:rPr>
          <w:rFonts w:eastAsia="Times New Roman"/>
          <w:sz w:val="24"/>
          <w:szCs w:val="24"/>
        </w:rPr>
        <w:t xml:space="preserve"> agreement with the Young Lawyers Division of the American Bar Association.</w:t>
      </w:r>
    </w:p>
    <w:p w:rsidR="00E00CCD" w:rsidRDefault="00E00CCD" w:rsidP="00E00CCD">
      <w:pPr>
        <w:rPr>
          <w:i/>
          <w:iCs/>
          <w:sz w:val="24"/>
          <w:szCs w:val="24"/>
        </w:rPr>
      </w:pPr>
    </w:p>
    <w:p w:rsidR="00F54A8C" w:rsidRPr="00835659" w:rsidRDefault="00F54A8C" w:rsidP="00E00CCD">
      <w:pPr>
        <w:rPr>
          <w:i/>
          <w:iCs/>
          <w:sz w:val="24"/>
          <w:szCs w:val="24"/>
        </w:rPr>
      </w:pPr>
      <w:r w:rsidRPr="00835659">
        <w:rPr>
          <w:i/>
          <w:iCs/>
          <w:sz w:val="24"/>
          <w:szCs w:val="24"/>
        </w:rPr>
        <w:t>FEMA’s mission is to support our citizens and first responders to ensure that as a nation we work together to build, sustain, and improve our capability to prepare for, protect against, respond to, recover from, and mitigate all hazards.</w:t>
      </w:r>
    </w:p>
    <w:p w:rsidR="00D93C34" w:rsidRDefault="00D93C34" w:rsidP="00E00CCD">
      <w:pPr>
        <w:rPr>
          <w:i/>
          <w:iCs/>
          <w:sz w:val="24"/>
          <w:szCs w:val="24"/>
        </w:rPr>
      </w:pPr>
    </w:p>
    <w:p w:rsidR="00055E33" w:rsidRPr="00835659" w:rsidRDefault="00055E33" w:rsidP="00E00CCD">
      <w:pPr>
        <w:rPr>
          <w:i/>
          <w:iCs/>
          <w:sz w:val="24"/>
          <w:szCs w:val="24"/>
        </w:rPr>
      </w:pPr>
      <w:r w:rsidRPr="00835659">
        <w:rPr>
          <w:i/>
          <w:iCs/>
          <w:sz w:val="24"/>
          <w:szCs w:val="24"/>
        </w:rPr>
        <w:t>Disaster recovery assistance is available without regard to race, color, religion, nationality, sex, age, disability, English proficiency or economic status.  If you or someone you know has been discriminated against, call FEMA toll-free at 800-621-FEMA (3362). For TTY call 800-462-7585.</w:t>
      </w:r>
    </w:p>
    <w:p w:rsidR="00055E33" w:rsidRPr="00835659" w:rsidRDefault="00055E33" w:rsidP="00E00CCD">
      <w:pPr>
        <w:rPr>
          <w:i/>
          <w:iCs/>
          <w:sz w:val="24"/>
          <w:szCs w:val="24"/>
        </w:rPr>
      </w:pPr>
    </w:p>
    <w:p w:rsidR="00710ECF" w:rsidRDefault="00055E33" w:rsidP="00E00CCD">
      <w:pPr>
        <w:rPr>
          <w:i/>
          <w:iCs/>
          <w:sz w:val="24"/>
          <w:szCs w:val="24"/>
        </w:rPr>
      </w:pPr>
      <w:r w:rsidRPr="00835659">
        <w:rPr>
          <w:i/>
          <w:iCs/>
          <w:sz w:val="24"/>
          <w:szCs w:val="24"/>
        </w:rPr>
        <w:t>FEMA’s temporary housing assistance and grants for public transportation expenses, medical and dental expenses, and funeral and burial expenses do not require individuals to apply for an SBA loan. However, applicants who receive SBA loan applications must submit them to SBA loan officers to be eligible for assistance that covers personal property, vehicle repair or replacement, and moving and storage expenses.</w:t>
      </w:r>
    </w:p>
    <w:p w:rsidR="002F42E5" w:rsidRPr="002F42E5" w:rsidRDefault="002F42E5" w:rsidP="00E00CCD">
      <w:pPr>
        <w:rPr>
          <w:i/>
          <w:iCs/>
          <w:sz w:val="24"/>
          <w:szCs w:val="24"/>
        </w:rPr>
      </w:pPr>
    </w:p>
    <w:p w:rsidR="00710ECF" w:rsidRPr="00835659" w:rsidRDefault="00710ECF" w:rsidP="00E00CCD">
      <w:pPr>
        <w:jc w:val="center"/>
        <w:rPr>
          <w:b/>
          <w:bCs/>
          <w:sz w:val="24"/>
          <w:szCs w:val="24"/>
        </w:rPr>
      </w:pPr>
      <w:r w:rsidRPr="00835659">
        <w:rPr>
          <w:sz w:val="24"/>
          <w:szCs w:val="24"/>
        </w:rPr>
        <w:t>###</w:t>
      </w:r>
    </w:p>
    <w:sectPr w:rsidR="00710ECF" w:rsidRPr="00835659" w:rsidSect="00F85E0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623" w:right="720" w:bottom="960" w:left="1080" w:header="520" w:footer="4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79" w:rsidRDefault="007D2779">
      <w:r>
        <w:separator/>
      </w:r>
    </w:p>
  </w:endnote>
  <w:endnote w:type="continuationSeparator" w:id="0">
    <w:p w:rsidR="007D2779" w:rsidRDefault="007D2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34" w:rsidRDefault="00D93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34" w:rsidRDefault="00D93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79" w:rsidRDefault="007D2779">
      <w:r>
        <w:separator/>
      </w:r>
    </w:p>
  </w:footnote>
  <w:footnote w:type="continuationSeparator" w:id="0">
    <w:p w:rsidR="007D2779" w:rsidRDefault="007D2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34" w:rsidRDefault="00D93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34" w:rsidRDefault="00D93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517EB"/>
    <w:multiLevelType w:val="multilevel"/>
    <w:tmpl w:val="F9C8F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5D64BB"/>
    <w:multiLevelType w:val="multilevel"/>
    <w:tmpl w:val="41223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706352"/>
    <w:multiLevelType w:val="hybridMultilevel"/>
    <w:tmpl w:val="C9D80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noPunctuationKerning/>
  <w:characterSpacingControl w:val="doNotCompress"/>
  <w:hdrShapeDefaults>
    <o:shapedefaults v:ext="edit" spidmax="2077" fill="f" fillcolor="white" stroke="f">
      <v:fill color="white" on="f"/>
      <v:stroke on="f"/>
    </o:shapedefaults>
    <o:shapelayout v:ext="edit">
      <o:regrouptable v:ext="edit">
        <o:entry new="1" old="0"/>
      </o:regrouptable>
    </o:shapelayout>
  </w:hdrShapeDefaults>
  <w:footnotePr>
    <w:footnote w:id="-1"/>
    <w:footnote w:id="0"/>
  </w:footnotePr>
  <w:endnotePr>
    <w:endnote w:id="-1"/>
    <w:endnote w:id="0"/>
  </w:endnotePr>
  <w:compat/>
  <w:rsids>
    <w:rsidRoot w:val="003C5F59"/>
    <w:rsid w:val="00055E33"/>
    <w:rsid w:val="00067073"/>
    <w:rsid w:val="00083ECB"/>
    <w:rsid w:val="000F534F"/>
    <w:rsid w:val="00101D1E"/>
    <w:rsid w:val="001100E5"/>
    <w:rsid w:val="0014047E"/>
    <w:rsid w:val="00141992"/>
    <w:rsid w:val="001646D2"/>
    <w:rsid w:val="001771B9"/>
    <w:rsid w:val="00193751"/>
    <w:rsid w:val="001977A9"/>
    <w:rsid w:val="001B69B7"/>
    <w:rsid w:val="001B7DD3"/>
    <w:rsid w:val="001C1FE3"/>
    <w:rsid w:val="001D0811"/>
    <w:rsid w:val="001D253F"/>
    <w:rsid w:val="00241F88"/>
    <w:rsid w:val="002726F7"/>
    <w:rsid w:val="002A7E72"/>
    <w:rsid w:val="002F0FD0"/>
    <w:rsid w:val="002F42E5"/>
    <w:rsid w:val="002F48FD"/>
    <w:rsid w:val="00310B11"/>
    <w:rsid w:val="003405E8"/>
    <w:rsid w:val="003764B1"/>
    <w:rsid w:val="00377E41"/>
    <w:rsid w:val="003A0FDA"/>
    <w:rsid w:val="003C5F59"/>
    <w:rsid w:val="00484494"/>
    <w:rsid w:val="004B25C0"/>
    <w:rsid w:val="004B4FD4"/>
    <w:rsid w:val="004E1A58"/>
    <w:rsid w:val="00532C7B"/>
    <w:rsid w:val="00585ADB"/>
    <w:rsid w:val="005911EB"/>
    <w:rsid w:val="005956A4"/>
    <w:rsid w:val="005A181B"/>
    <w:rsid w:val="005A43D9"/>
    <w:rsid w:val="005F6D24"/>
    <w:rsid w:val="00602954"/>
    <w:rsid w:val="00614340"/>
    <w:rsid w:val="00626876"/>
    <w:rsid w:val="006440AD"/>
    <w:rsid w:val="006F0B86"/>
    <w:rsid w:val="006F4880"/>
    <w:rsid w:val="007052F9"/>
    <w:rsid w:val="00710ECF"/>
    <w:rsid w:val="007843CF"/>
    <w:rsid w:val="0078755F"/>
    <w:rsid w:val="007A7C20"/>
    <w:rsid w:val="007B3091"/>
    <w:rsid w:val="007D2779"/>
    <w:rsid w:val="0083253E"/>
    <w:rsid w:val="00835659"/>
    <w:rsid w:val="00855CE0"/>
    <w:rsid w:val="008E7CA5"/>
    <w:rsid w:val="008F004E"/>
    <w:rsid w:val="009179E1"/>
    <w:rsid w:val="009A6C7B"/>
    <w:rsid w:val="009F3824"/>
    <w:rsid w:val="00A428D1"/>
    <w:rsid w:val="00B1062B"/>
    <w:rsid w:val="00B37024"/>
    <w:rsid w:val="00B553DD"/>
    <w:rsid w:val="00B81A48"/>
    <w:rsid w:val="00B862BE"/>
    <w:rsid w:val="00BA14D3"/>
    <w:rsid w:val="00BA5F01"/>
    <w:rsid w:val="00BB1D38"/>
    <w:rsid w:val="00BD2ABB"/>
    <w:rsid w:val="00BD6430"/>
    <w:rsid w:val="00C071BA"/>
    <w:rsid w:val="00C276D4"/>
    <w:rsid w:val="00C41F44"/>
    <w:rsid w:val="00C9553D"/>
    <w:rsid w:val="00CA1208"/>
    <w:rsid w:val="00D03380"/>
    <w:rsid w:val="00D12C10"/>
    <w:rsid w:val="00D369F9"/>
    <w:rsid w:val="00D73C52"/>
    <w:rsid w:val="00D902CF"/>
    <w:rsid w:val="00D93C34"/>
    <w:rsid w:val="00DC6E3B"/>
    <w:rsid w:val="00DD2271"/>
    <w:rsid w:val="00DF22FA"/>
    <w:rsid w:val="00DF483D"/>
    <w:rsid w:val="00E00CCD"/>
    <w:rsid w:val="00E02828"/>
    <w:rsid w:val="00E02CF6"/>
    <w:rsid w:val="00E1557D"/>
    <w:rsid w:val="00E874CB"/>
    <w:rsid w:val="00ED0335"/>
    <w:rsid w:val="00F162C5"/>
    <w:rsid w:val="00F46A90"/>
    <w:rsid w:val="00F54A8C"/>
    <w:rsid w:val="00F71BF1"/>
    <w:rsid w:val="00F85E0E"/>
    <w:rsid w:val="00F9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ECB"/>
    <w:pPr>
      <w:spacing w:line="280" w:lineRule="exact"/>
    </w:pPr>
    <w:rPr>
      <w:rFonts w:eastAsia="Times"/>
      <w:sz w:val="22"/>
    </w:rPr>
  </w:style>
  <w:style w:type="paragraph" w:styleId="Heading1">
    <w:name w:val="heading 1"/>
    <w:basedOn w:val="Normal"/>
    <w:next w:val="Normal"/>
    <w:qFormat/>
    <w:rsid w:val="00083E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CB"/>
    <w:pPr>
      <w:tabs>
        <w:tab w:val="center" w:pos="4320"/>
        <w:tab w:val="right" w:pos="8640"/>
      </w:tabs>
    </w:pPr>
  </w:style>
  <w:style w:type="paragraph" w:styleId="Footer">
    <w:name w:val="footer"/>
    <w:basedOn w:val="Normal"/>
    <w:rsid w:val="00083ECB"/>
    <w:pPr>
      <w:tabs>
        <w:tab w:val="center" w:pos="4320"/>
        <w:tab w:val="right" w:pos="8640"/>
      </w:tabs>
    </w:pPr>
  </w:style>
  <w:style w:type="paragraph" w:customStyle="1" w:styleId="FacsimileLine">
    <w:name w:val="Facsimile Line"/>
    <w:basedOn w:val="Heading1"/>
    <w:rsid w:val="00083ECB"/>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083ECB"/>
  </w:style>
  <w:style w:type="character" w:styleId="CommentReference">
    <w:name w:val="annotation reference"/>
    <w:basedOn w:val="DefaultParagraphFont"/>
    <w:semiHidden/>
    <w:rsid w:val="00083ECB"/>
    <w:rPr>
      <w:sz w:val="16"/>
      <w:szCs w:val="16"/>
    </w:rPr>
  </w:style>
  <w:style w:type="paragraph" w:styleId="CommentText">
    <w:name w:val="annotation text"/>
    <w:basedOn w:val="Normal"/>
    <w:semiHidden/>
    <w:rsid w:val="00083ECB"/>
    <w:rPr>
      <w:sz w:val="20"/>
    </w:rPr>
  </w:style>
  <w:style w:type="paragraph" w:styleId="CommentSubject">
    <w:name w:val="annotation subject"/>
    <w:basedOn w:val="CommentText"/>
    <w:next w:val="CommentText"/>
    <w:semiHidden/>
    <w:rsid w:val="00083ECB"/>
    <w:rPr>
      <w:b/>
      <w:bCs/>
    </w:rPr>
  </w:style>
  <w:style w:type="paragraph" w:styleId="BalloonText">
    <w:name w:val="Balloon Text"/>
    <w:basedOn w:val="Normal"/>
    <w:semiHidden/>
    <w:rsid w:val="00083ECB"/>
    <w:rPr>
      <w:rFonts w:ascii="Tahoma" w:hAnsi="Tahoma" w:cs="Tahoma"/>
      <w:sz w:val="16"/>
      <w:szCs w:val="16"/>
    </w:rPr>
  </w:style>
  <w:style w:type="character" w:styleId="Hyperlink">
    <w:name w:val="Hyperlink"/>
    <w:basedOn w:val="DefaultParagraphFont"/>
    <w:uiPriority w:val="99"/>
    <w:unhideWhenUsed/>
    <w:rsid w:val="00D12C10"/>
    <w:rPr>
      <w:color w:val="0000FF"/>
      <w:u w:val="single"/>
    </w:rPr>
  </w:style>
  <w:style w:type="paragraph" w:styleId="NormalWeb">
    <w:name w:val="Normal (Web)"/>
    <w:basedOn w:val="Normal"/>
    <w:uiPriority w:val="99"/>
    <w:unhideWhenUsed/>
    <w:rsid w:val="00D12C10"/>
    <w:pPr>
      <w:spacing w:before="100" w:beforeAutospacing="1" w:after="100" w:afterAutospacing="1" w:line="240" w:lineRule="auto"/>
    </w:pPr>
    <w:rPr>
      <w:rFonts w:eastAsia="Times New Roman"/>
      <w:sz w:val="24"/>
      <w:szCs w:val="24"/>
    </w:rPr>
  </w:style>
  <w:style w:type="paragraph" w:customStyle="1" w:styleId="Pa1">
    <w:name w:val="Pa1"/>
    <w:basedOn w:val="Normal"/>
    <w:next w:val="Normal"/>
    <w:uiPriority w:val="99"/>
    <w:rsid w:val="00D12C10"/>
    <w:pPr>
      <w:autoSpaceDE w:val="0"/>
      <w:autoSpaceDN w:val="0"/>
      <w:adjustRightInd w:val="0"/>
      <w:spacing w:line="241" w:lineRule="atLeast"/>
    </w:pPr>
    <w:rPr>
      <w:rFonts w:ascii="Franklin Gothic Demi" w:eastAsia="Times New Roman" w:hAnsi="Franklin Gothic Demi"/>
      <w:sz w:val="24"/>
      <w:szCs w:val="24"/>
    </w:rPr>
  </w:style>
  <w:style w:type="character" w:styleId="Strong">
    <w:name w:val="Strong"/>
    <w:basedOn w:val="DefaultParagraphFont"/>
    <w:uiPriority w:val="22"/>
    <w:qFormat/>
    <w:rsid w:val="00D12C10"/>
    <w:rPr>
      <w:b/>
      <w:bCs/>
    </w:rPr>
  </w:style>
  <w:style w:type="paragraph" w:styleId="ListParagraph">
    <w:name w:val="List Paragraph"/>
    <w:basedOn w:val="Normal"/>
    <w:uiPriority w:val="34"/>
    <w:qFormat/>
    <w:rsid w:val="00F85E0E"/>
    <w:pPr>
      <w:ind w:left="720"/>
      <w:contextualSpacing/>
    </w:pPr>
  </w:style>
</w:styles>
</file>

<file path=word/webSettings.xml><?xml version="1.0" encoding="utf-8"?>
<w:webSettings xmlns:r="http://schemas.openxmlformats.org/officeDocument/2006/relationships" xmlns:w="http://schemas.openxmlformats.org/wordprocessingml/2006/main">
  <w:divs>
    <w:div w:id="557519396">
      <w:bodyDiv w:val="1"/>
      <w:marLeft w:val="0"/>
      <w:marRight w:val="0"/>
      <w:marTop w:val="0"/>
      <w:marBottom w:val="0"/>
      <w:divBdr>
        <w:top w:val="none" w:sz="0" w:space="0" w:color="auto"/>
        <w:left w:val="none" w:sz="0" w:space="0" w:color="auto"/>
        <w:bottom w:val="none" w:sz="0" w:space="0" w:color="auto"/>
        <w:right w:val="none" w:sz="0" w:space="0" w:color="auto"/>
      </w:divBdr>
    </w:div>
    <w:div w:id="894588601">
      <w:bodyDiv w:val="1"/>
      <w:marLeft w:val="0"/>
      <w:marRight w:val="0"/>
      <w:marTop w:val="0"/>
      <w:marBottom w:val="0"/>
      <w:divBdr>
        <w:top w:val="none" w:sz="0" w:space="0" w:color="auto"/>
        <w:left w:val="none" w:sz="0" w:space="0" w:color="auto"/>
        <w:bottom w:val="none" w:sz="0" w:space="0" w:color="auto"/>
        <w:right w:val="none" w:sz="0" w:space="0" w:color="auto"/>
      </w:divBdr>
    </w:div>
    <w:div w:id="936326406">
      <w:bodyDiv w:val="1"/>
      <w:marLeft w:val="0"/>
      <w:marRight w:val="0"/>
      <w:marTop w:val="0"/>
      <w:marBottom w:val="0"/>
      <w:divBdr>
        <w:top w:val="none" w:sz="0" w:space="0" w:color="auto"/>
        <w:left w:val="none" w:sz="0" w:space="0" w:color="auto"/>
        <w:bottom w:val="none" w:sz="0" w:space="0" w:color="auto"/>
        <w:right w:val="none" w:sz="0" w:space="0" w:color="auto"/>
      </w:divBdr>
    </w:div>
    <w:div w:id="953287950">
      <w:bodyDiv w:val="1"/>
      <w:marLeft w:val="0"/>
      <w:marRight w:val="0"/>
      <w:marTop w:val="0"/>
      <w:marBottom w:val="0"/>
      <w:divBdr>
        <w:top w:val="none" w:sz="0" w:space="0" w:color="auto"/>
        <w:left w:val="none" w:sz="0" w:space="0" w:color="auto"/>
        <w:bottom w:val="none" w:sz="0" w:space="0" w:color="auto"/>
        <w:right w:val="none" w:sz="0" w:space="0" w:color="auto"/>
      </w:divBdr>
    </w:div>
    <w:div w:id="970793216">
      <w:bodyDiv w:val="1"/>
      <w:marLeft w:val="0"/>
      <w:marRight w:val="0"/>
      <w:marTop w:val="0"/>
      <w:marBottom w:val="0"/>
      <w:divBdr>
        <w:top w:val="none" w:sz="0" w:space="0" w:color="auto"/>
        <w:left w:val="none" w:sz="0" w:space="0" w:color="auto"/>
        <w:bottom w:val="none" w:sz="0" w:space="0" w:color="auto"/>
        <w:right w:val="none" w:sz="0" w:space="0" w:color="auto"/>
      </w:divBdr>
    </w:div>
    <w:div w:id="1146167406">
      <w:bodyDiv w:val="1"/>
      <w:marLeft w:val="0"/>
      <w:marRight w:val="0"/>
      <w:marTop w:val="0"/>
      <w:marBottom w:val="0"/>
      <w:divBdr>
        <w:top w:val="none" w:sz="0" w:space="0" w:color="auto"/>
        <w:left w:val="none" w:sz="0" w:space="0" w:color="auto"/>
        <w:bottom w:val="none" w:sz="0" w:space="0" w:color="auto"/>
        <w:right w:val="none" w:sz="0" w:space="0" w:color="auto"/>
      </w:divBdr>
    </w:div>
    <w:div w:id="1554460556">
      <w:bodyDiv w:val="1"/>
      <w:marLeft w:val="0"/>
      <w:marRight w:val="0"/>
      <w:marTop w:val="0"/>
      <w:marBottom w:val="0"/>
      <w:divBdr>
        <w:top w:val="none" w:sz="0" w:space="0" w:color="auto"/>
        <w:left w:val="none" w:sz="0" w:space="0" w:color="auto"/>
        <w:bottom w:val="none" w:sz="0" w:space="0" w:color="auto"/>
        <w:right w:val="none" w:sz="0" w:space="0" w:color="auto"/>
      </w:divBdr>
    </w:div>
    <w:div w:id="1556745100">
      <w:bodyDiv w:val="1"/>
      <w:marLeft w:val="0"/>
      <w:marRight w:val="0"/>
      <w:marTop w:val="0"/>
      <w:marBottom w:val="0"/>
      <w:divBdr>
        <w:top w:val="none" w:sz="0" w:space="0" w:color="auto"/>
        <w:left w:val="none" w:sz="0" w:space="0" w:color="auto"/>
        <w:bottom w:val="none" w:sz="0" w:space="0" w:color="auto"/>
        <w:right w:val="none" w:sz="0" w:space="0" w:color="auto"/>
      </w:divBdr>
    </w:div>
    <w:div w:id="18027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ar.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FEMA_Press_Release.dot</Template>
  <TotalTime>10</TotalTime>
  <Pages>2</Pages>
  <Words>583</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FEMA Employee</dc:creator>
  <cp:keywords/>
  <dc:description/>
  <cp:lastModifiedBy>cgrier</cp:lastModifiedBy>
  <cp:revision>2</cp:revision>
  <cp:lastPrinted>2011-04-27T22:32:00Z</cp:lastPrinted>
  <dcterms:created xsi:type="dcterms:W3CDTF">2011-04-28T18:11:00Z</dcterms:created>
  <dcterms:modified xsi:type="dcterms:W3CDTF">2011-04-28T18:11:00Z</dcterms:modified>
</cp:coreProperties>
</file>