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23" w:rsidRPr="004042CF" w:rsidRDefault="00C21523" w:rsidP="00C21523">
      <w:pPr>
        <w:rPr>
          <w:rFonts w:cstheme="minorHAnsi"/>
        </w:rPr>
      </w:pPr>
      <w:r w:rsidRPr="004042CF">
        <w:rPr>
          <w:rFonts w:cstheme="minorHAnsi"/>
          <w:b/>
          <w:bCs/>
        </w:rPr>
        <w:t xml:space="preserve">Completing Your </w:t>
      </w:r>
      <w:r w:rsidR="00D12742" w:rsidRPr="004042CF">
        <w:rPr>
          <w:rFonts w:cstheme="minorHAnsi"/>
          <w:b/>
          <w:bCs/>
        </w:rPr>
        <w:t xml:space="preserve">Repair and Renovation </w:t>
      </w:r>
      <w:r w:rsidRPr="004042CF">
        <w:rPr>
          <w:rFonts w:cstheme="minorHAnsi"/>
          <w:b/>
          <w:bCs/>
        </w:rPr>
        <w:t>Plan</w:t>
      </w:r>
      <w:r w:rsidR="002D48DE" w:rsidRPr="004042CF">
        <w:rPr>
          <w:rFonts w:cstheme="minorHAnsi"/>
          <w:b/>
          <w:bCs/>
        </w:rPr>
        <w:t xml:space="preserve">:  </w:t>
      </w:r>
      <w:r w:rsidRPr="004042CF">
        <w:rPr>
          <w:rFonts w:cstheme="minorHAnsi"/>
          <w:bCs/>
        </w:rPr>
        <w:t>All repair and renovation of existing buildings, including General Fund requests and non-General Fund (receipts), must be requested in IBIS through the Worksheet III form.  Your agency will be required to submit information for the following:</w:t>
      </w:r>
    </w:p>
    <w:p w:rsidR="00D12742" w:rsidRPr="004042CF" w:rsidRDefault="00D12742" w:rsidP="00C21523">
      <w:pPr>
        <w:pStyle w:val="ListParagraph"/>
        <w:numPr>
          <w:ilvl w:val="0"/>
          <w:numId w:val="9"/>
        </w:numPr>
        <w:rPr>
          <w:rFonts w:cstheme="minorHAnsi"/>
        </w:rPr>
      </w:pPr>
      <w:r w:rsidRPr="004042CF">
        <w:rPr>
          <w:rFonts w:cstheme="minorHAnsi"/>
          <w:i/>
          <w:iCs/>
        </w:rPr>
        <w:t>Worksheet III-R Summary (IBIS)</w:t>
      </w:r>
      <w:r w:rsidRPr="004042CF">
        <w:rPr>
          <w:rFonts w:cstheme="minorHAnsi"/>
        </w:rPr>
        <w:t xml:space="preserve"> – Lists all requested R&amp;R projects and costs in priority order for t</w:t>
      </w:r>
      <w:r w:rsidR="00723B41">
        <w:rPr>
          <w:rFonts w:cstheme="minorHAnsi"/>
        </w:rPr>
        <w:t>he six-year planning period 2019-25</w:t>
      </w:r>
      <w:r w:rsidRPr="004042CF">
        <w:rPr>
          <w:rFonts w:cstheme="minorHAnsi"/>
        </w:rPr>
        <w:t xml:space="preserve">.  DO NOT request </w:t>
      </w:r>
      <w:proofErr w:type="gramStart"/>
      <w:r w:rsidRPr="004042CF">
        <w:rPr>
          <w:rFonts w:cstheme="minorHAnsi"/>
        </w:rPr>
        <w:t>all of</w:t>
      </w:r>
      <w:proofErr w:type="gramEnd"/>
      <w:r w:rsidRPr="004042CF">
        <w:rPr>
          <w:rFonts w:cstheme="minorHAnsi"/>
        </w:rPr>
        <w:t xml:space="preserve"> the department’s R&amp;R projects in the first two years.  This process is intended to identify a department’s needs for the next six fiscal years.  </w:t>
      </w:r>
    </w:p>
    <w:p w:rsidR="00D12742" w:rsidRPr="004042CF" w:rsidRDefault="00D12742" w:rsidP="00D12742">
      <w:pPr>
        <w:numPr>
          <w:ilvl w:val="0"/>
          <w:numId w:val="2"/>
        </w:numPr>
        <w:rPr>
          <w:rFonts w:cstheme="minorHAnsi"/>
        </w:rPr>
      </w:pPr>
      <w:r w:rsidRPr="004042CF">
        <w:rPr>
          <w:rFonts w:cstheme="minorHAnsi"/>
          <w:i/>
          <w:iCs/>
        </w:rPr>
        <w:t>Worksheet III-R Repair &amp; Renovations Request (IBIS) – Provides project descriptions, justifications, construction schedules, and other CI related information for R&amp;R budget requests.  This form must be complete</w:t>
      </w:r>
      <w:r w:rsidR="00723B41">
        <w:rPr>
          <w:rFonts w:cstheme="minorHAnsi"/>
          <w:i/>
          <w:iCs/>
        </w:rPr>
        <w:t>d for every request for the 2019-21</w:t>
      </w:r>
      <w:r w:rsidRPr="004042CF">
        <w:rPr>
          <w:rFonts w:cstheme="minorHAnsi"/>
          <w:i/>
          <w:iCs/>
        </w:rPr>
        <w:t xml:space="preserve"> biennium.  Priorities, Project Titles and funding must match data listed on the Worksheet III-R Summary and Worksheet III-R NGF Summary.  </w:t>
      </w:r>
    </w:p>
    <w:p w:rsidR="00D12742" w:rsidRPr="004042CF" w:rsidRDefault="00D12742" w:rsidP="00D12742">
      <w:pPr>
        <w:numPr>
          <w:ilvl w:val="0"/>
          <w:numId w:val="2"/>
        </w:numPr>
        <w:rPr>
          <w:rFonts w:cstheme="minorHAnsi"/>
        </w:rPr>
      </w:pPr>
      <w:r w:rsidRPr="004042CF">
        <w:rPr>
          <w:rFonts w:cstheme="minorHAnsi"/>
          <w:i/>
          <w:iCs/>
        </w:rPr>
        <w:t xml:space="preserve">Worksheet III-R NGF Non-General Fund Summary (IBIS) – Lists all requested non-General Fund R&amp;R projects supported from 100% receipts in priority order for the </w:t>
      </w:r>
      <w:proofErr w:type="gramStart"/>
      <w:r w:rsidRPr="004042CF">
        <w:rPr>
          <w:rFonts w:cstheme="minorHAnsi"/>
          <w:i/>
          <w:iCs/>
        </w:rPr>
        <w:t>six year</w:t>
      </w:r>
      <w:proofErr w:type="gramEnd"/>
      <w:r w:rsidRPr="004042CF">
        <w:rPr>
          <w:rFonts w:cstheme="minorHAnsi"/>
          <w:i/>
          <w:iCs/>
        </w:rPr>
        <w:t xml:space="preserve"> planning pe</w:t>
      </w:r>
      <w:r w:rsidR="00DB4B7A">
        <w:rPr>
          <w:rFonts w:cstheme="minorHAnsi"/>
          <w:i/>
          <w:iCs/>
        </w:rPr>
        <w:t>riod 2019-25</w:t>
      </w:r>
      <w:r w:rsidRPr="004042CF">
        <w:rPr>
          <w:rFonts w:cstheme="minorHAnsi"/>
          <w:i/>
          <w:iCs/>
        </w:rPr>
        <w:t xml:space="preserve">.  </w:t>
      </w:r>
    </w:p>
    <w:p w:rsidR="001F5CB6" w:rsidRDefault="001F5CB6" w:rsidP="00C21523">
      <w:pPr>
        <w:jc w:val="center"/>
        <w:rPr>
          <w:rFonts w:cstheme="minorHAnsi"/>
          <w:b/>
        </w:rPr>
      </w:pPr>
    </w:p>
    <w:p w:rsidR="00C21523" w:rsidRPr="001F5CB6" w:rsidRDefault="00C21523" w:rsidP="001F5CB6">
      <w:pPr>
        <w:rPr>
          <w:rFonts w:cstheme="minorHAnsi"/>
          <w:b/>
          <w:sz w:val="24"/>
          <w:szCs w:val="24"/>
        </w:rPr>
      </w:pPr>
      <w:r w:rsidRPr="001F5CB6">
        <w:rPr>
          <w:rFonts w:cstheme="minorHAnsi"/>
          <w:b/>
          <w:sz w:val="24"/>
          <w:szCs w:val="24"/>
        </w:rPr>
        <w:t xml:space="preserve">Repairs and Renovations </w:t>
      </w:r>
    </w:p>
    <w:p w:rsidR="001B536E" w:rsidRPr="004042CF" w:rsidRDefault="00C21523" w:rsidP="00C21523">
      <w:pPr>
        <w:rPr>
          <w:rFonts w:cstheme="minorHAnsi"/>
        </w:rPr>
      </w:pPr>
      <w:r w:rsidRPr="004042CF">
        <w:rPr>
          <w:rFonts w:cstheme="minorHAnsi"/>
        </w:rPr>
        <w:t>Repair and renovations requests are capital projects that include the repair, renovation, and demolition of buildings, and related systems.  Repairs and renovations do not include the expansion of square footage for programmatic purposes.  The State Budget Act treats repairs and renovations separately.  Full building renovations should be requested as a New Capital Project Request.</w:t>
      </w:r>
    </w:p>
    <w:p w:rsidR="00C21523" w:rsidRPr="004042CF" w:rsidRDefault="00C21523" w:rsidP="00C21523">
      <w:pPr>
        <w:rPr>
          <w:rFonts w:cstheme="minorHAnsi"/>
          <w:bCs/>
        </w:rPr>
      </w:pPr>
      <w:r w:rsidRPr="004042CF">
        <w:rPr>
          <w:rFonts w:cstheme="minorHAnsi"/>
          <w:b/>
          <w:bCs/>
        </w:rPr>
        <w:t>Selecting the Year that the Project is to Begin:</w:t>
      </w:r>
      <w:r w:rsidRPr="004042CF">
        <w:rPr>
          <w:rFonts w:cstheme="minorHAnsi"/>
          <w:bCs/>
        </w:rPr>
        <w:t xml:space="preserve">  Agencies should be realistic about their ability to begin and execute repairs and renovations funds.  It is unlikely, for example, that some agencies can execute large amounts of repairs and renovations projects in one year.  </w:t>
      </w:r>
      <w:bookmarkStart w:id="0" w:name="_Hlk523491455"/>
      <w:r w:rsidRPr="004042CF">
        <w:rPr>
          <w:rFonts w:cstheme="minorHAnsi"/>
          <w:bCs/>
        </w:rPr>
        <w:t xml:space="preserve">When requesting funds, an agency should request funding for projects that can at least begin planning in the budgeted year and construction in the following year. </w:t>
      </w:r>
      <w:bookmarkEnd w:id="0"/>
      <w:r w:rsidRPr="004042CF">
        <w:rPr>
          <w:rFonts w:cstheme="minorHAnsi"/>
          <w:bCs/>
        </w:rPr>
        <w:t xml:space="preserve"> For example, the entire </w:t>
      </w:r>
      <w:r w:rsidR="009A3456" w:rsidRPr="004042CF">
        <w:rPr>
          <w:rFonts w:cstheme="minorHAnsi"/>
          <w:bCs/>
        </w:rPr>
        <w:t>repairs and renovation</w:t>
      </w:r>
      <w:r w:rsidR="006E2C3F" w:rsidRPr="004042CF">
        <w:rPr>
          <w:rFonts w:cstheme="minorHAnsi"/>
          <w:bCs/>
        </w:rPr>
        <w:t xml:space="preserve"> request for</w:t>
      </w:r>
      <w:r w:rsidR="009A3456" w:rsidRPr="004042CF">
        <w:rPr>
          <w:rFonts w:cstheme="minorHAnsi"/>
          <w:bCs/>
        </w:rPr>
        <w:t xml:space="preserve"> should </w:t>
      </w:r>
      <w:r w:rsidRPr="004042CF">
        <w:rPr>
          <w:rFonts w:cstheme="minorHAnsi"/>
          <w:bCs/>
        </w:rPr>
        <w:t xml:space="preserve">not be in for the first year of the new biennium.  </w:t>
      </w:r>
    </w:p>
    <w:p w:rsidR="006E2C3F" w:rsidRPr="004042CF" w:rsidRDefault="006E2C3F" w:rsidP="006E2C3F">
      <w:pPr>
        <w:rPr>
          <w:rFonts w:cstheme="minorHAnsi"/>
          <w:b/>
          <w:bCs/>
        </w:rPr>
      </w:pPr>
      <w:bookmarkStart w:id="1" w:name="_Hlk523394017"/>
      <w:r w:rsidRPr="004042CF">
        <w:rPr>
          <w:rFonts w:cstheme="minorHAnsi"/>
          <w:b/>
          <w:bCs/>
        </w:rPr>
        <w:t xml:space="preserve">Required Information – Project Feasibility:  </w:t>
      </w:r>
      <w:r w:rsidRPr="004042CF">
        <w:rPr>
          <w:rFonts w:cstheme="minorHAnsi"/>
          <w:bCs/>
        </w:rPr>
        <w:t xml:space="preserve">The State Budget Act and OSBM requires that certain information be considered for a budget request to be made for a repairs and renovation.  Agencies should provide all information, if applicable to evaluate project feasibility:  </w:t>
      </w:r>
    </w:p>
    <w:p w:rsidR="006E2C3F" w:rsidRPr="004042CF" w:rsidRDefault="006E2C3F" w:rsidP="006E2C3F">
      <w:pPr>
        <w:numPr>
          <w:ilvl w:val="0"/>
          <w:numId w:val="10"/>
        </w:numPr>
        <w:rPr>
          <w:rFonts w:cstheme="minorHAnsi"/>
          <w:bCs/>
        </w:rPr>
      </w:pPr>
      <w:r w:rsidRPr="004042CF">
        <w:rPr>
          <w:rFonts w:cstheme="minorHAnsi"/>
          <w:bCs/>
          <w:i/>
          <w:iCs/>
        </w:rPr>
        <w:t>OC-25 Cost Estimate</w:t>
      </w:r>
      <w:r w:rsidR="00E16D56" w:rsidRPr="004042CF">
        <w:rPr>
          <w:rFonts w:cstheme="minorHAnsi"/>
          <w:bCs/>
          <w:i/>
          <w:iCs/>
        </w:rPr>
        <w:t>:</w:t>
      </w:r>
      <w:r w:rsidRPr="004042CF">
        <w:rPr>
          <w:rFonts w:cstheme="minorHAnsi"/>
          <w:bCs/>
          <w:i/>
          <w:iCs/>
        </w:rPr>
        <w:t xml:space="preserve">  </w:t>
      </w:r>
      <w:r w:rsidRPr="004042CF">
        <w:rPr>
          <w:rFonts w:cstheme="minorHAnsi"/>
          <w:bCs/>
        </w:rPr>
        <w:t xml:space="preserve">OC-25 cost estimates are required for every new Capital Budget and R&amp;R project request that is $100,000 or greater in cost.  Provide certified OC-25 cost estimates for all projects requested for the 2019-21 biennium; Submissions are accepted with OC-25s that have been submitted to State </w:t>
      </w:r>
      <w:proofErr w:type="gramStart"/>
      <w:r w:rsidRPr="004042CF">
        <w:rPr>
          <w:rFonts w:cstheme="minorHAnsi"/>
          <w:bCs/>
        </w:rPr>
        <w:t>Construction</w:t>
      </w:r>
      <w:proofErr w:type="gramEnd"/>
      <w:r w:rsidRPr="004042CF">
        <w:rPr>
          <w:rFonts w:cstheme="minorHAnsi"/>
          <w:bCs/>
        </w:rPr>
        <w:t xml:space="preserve"> but which are still in the process of being certified.  The OC-25 must be certified before the deadline for capital submission.  OC-25s certified more than two years ago must be updated by the State Construction Office.   </w:t>
      </w:r>
    </w:p>
    <w:p w:rsidR="00D12742" w:rsidRPr="004042CF" w:rsidRDefault="006E2C3F" w:rsidP="00D12742">
      <w:pPr>
        <w:numPr>
          <w:ilvl w:val="0"/>
          <w:numId w:val="10"/>
        </w:numPr>
        <w:rPr>
          <w:rFonts w:cstheme="minorHAnsi"/>
        </w:rPr>
      </w:pPr>
      <w:r w:rsidRPr="004042CF">
        <w:rPr>
          <w:rFonts w:cstheme="minorHAnsi"/>
          <w:bCs/>
        </w:rPr>
        <w:lastRenderedPageBreak/>
        <w:t>G.S. 143C-8-4 requires “each proposed repair and renovation expenditure shall be justified by reference to the Facility Condition Assessment Program (FCAP) operated by the Office of State Construction.”</w:t>
      </w:r>
    </w:p>
    <w:p w:rsidR="00D12742" w:rsidRPr="004042CF" w:rsidRDefault="006E2C3F" w:rsidP="00D12742">
      <w:pPr>
        <w:rPr>
          <w:rFonts w:cstheme="minorHAnsi"/>
        </w:rPr>
      </w:pPr>
      <w:r w:rsidRPr="004042CF">
        <w:rPr>
          <w:rFonts w:cstheme="minorHAnsi"/>
          <w:b/>
        </w:rPr>
        <w:t xml:space="preserve">Repairs and Renovation Projects for FY 2021-25:  </w:t>
      </w:r>
      <w:r w:rsidRPr="004042CF">
        <w:rPr>
          <w:rFonts w:cstheme="minorHAnsi"/>
        </w:rPr>
        <w:t>Agencies may submit more general requests for years beyond the current biennial requests.  Requests may be submitted by broad repair and renovation category by division or department, as appropriate.  The broad categories, according to statute, are:</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Roof repairs and replacements;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Structural repairs;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Repairs and renovations to meet federal and State standards;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Repairs to or installation of new electrical, plumbing, and heating, ventilating, and air-conditioning systems;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Improvements to meet the requirements of the Americans with Disabilities Act, 42 U.S.C. § 12101, et seq., as amended;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Improvements to meet fire safety needs;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Improvements to existing facilities for energy efficiency;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Improvements to remove asbestos, lead paint, and other contaminants, including the removal and replacement of underground storage tanks;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Improvements and renovations to improve use of existing space;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Historical restoration;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Improvements to roads, walks, drives, utilities infrastructure; and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Drainage and landscape improvements. </w:t>
      </w:r>
    </w:p>
    <w:p w:rsidR="006E2C3F" w:rsidRPr="004042CF" w:rsidRDefault="006E2C3F" w:rsidP="006E2C3F">
      <w:pPr>
        <w:numPr>
          <w:ilvl w:val="0"/>
          <w:numId w:val="12"/>
        </w:numPr>
        <w:spacing w:after="0" w:line="240" w:lineRule="auto"/>
        <w:ind w:right="-360"/>
        <w:rPr>
          <w:rFonts w:eastAsia="Times New Roman" w:cstheme="minorHAnsi"/>
        </w:rPr>
      </w:pPr>
      <w:r w:rsidRPr="004042CF">
        <w:rPr>
          <w:rFonts w:eastAsia="Times New Roman" w:cstheme="minorHAnsi"/>
        </w:rPr>
        <w:t xml:space="preserve">Building demolition </w:t>
      </w:r>
    </w:p>
    <w:p w:rsidR="006E2C3F" w:rsidRPr="004042CF" w:rsidRDefault="006E2C3F" w:rsidP="00D12742">
      <w:pPr>
        <w:rPr>
          <w:rFonts w:cstheme="minorHAnsi"/>
          <w:b/>
        </w:rPr>
      </w:pPr>
    </w:p>
    <w:p w:rsidR="006E2C3F" w:rsidRDefault="006E2C3F" w:rsidP="00D12742">
      <w:pPr>
        <w:rPr>
          <w:rFonts w:cstheme="minorHAnsi"/>
        </w:rPr>
      </w:pPr>
      <w:r w:rsidRPr="004042CF">
        <w:rPr>
          <w:rFonts w:cstheme="minorHAnsi"/>
        </w:rPr>
        <w:t xml:space="preserve">Agencies may submit additional categories, for example elevator repair, if they feel that these better addresses their needs.  Requests submitted under these broad categories should have some analysis showing the annual expenditure need associated with each category. </w:t>
      </w:r>
    </w:p>
    <w:p w:rsidR="001F5CB6" w:rsidRPr="004042CF" w:rsidRDefault="001F5CB6" w:rsidP="00D12742">
      <w:pPr>
        <w:rPr>
          <w:rFonts w:cstheme="minorHAnsi"/>
        </w:rPr>
      </w:pPr>
    </w:p>
    <w:bookmarkEnd w:id="1"/>
    <w:p w:rsidR="006E2C3F" w:rsidRPr="001F5CB6" w:rsidRDefault="006E2C3F" w:rsidP="001F5CB6">
      <w:pPr>
        <w:rPr>
          <w:rFonts w:cstheme="minorHAnsi"/>
          <w:b/>
          <w:sz w:val="24"/>
          <w:szCs w:val="24"/>
        </w:rPr>
      </w:pPr>
      <w:r w:rsidRPr="001F5CB6">
        <w:rPr>
          <w:rFonts w:cstheme="minorHAnsi"/>
          <w:b/>
          <w:sz w:val="24"/>
          <w:szCs w:val="24"/>
        </w:rPr>
        <w:t>Non-General Fund Repair and Renovation Projects Requests:</w:t>
      </w:r>
    </w:p>
    <w:p w:rsidR="006E2C3F" w:rsidRPr="004042CF" w:rsidRDefault="006E2C3F" w:rsidP="006E2C3F">
      <w:pPr>
        <w:rPr>
          <w:rFonts w:cstheme="minorHAnsi"/>
        </w:rPr>
      </w:pPr>
      <w:r w:rsidRPr="004042CF">
        <w:rPr>
          <w:rFonts w:cstheme="minorHAnsi"/>
          <w:b/>
        </w:rPr>
        <w:t>Procedure for Requesting Non-General Fund Repair and Renovation Projects:</w:t>
      </w:r>
      <w:r w:rsidRPr="004042CF">
        <w:rPr>
          <w:rFonts w:cstheme="minorHAnsi"/>
        </w:rPr>
        <w:t xml:space="preserve">  Agencies should follow the same procedure outlined above for a new General Fund supported project for projects that will be entirely supported by non-General Funds or receipts.  </w:t>
      </w:r>
    </w:p>
    <w:p w:rsidR="006E2C3F" w:rsidRPr="004042CF" w:rsidRDefault="006E2C3F" w:rsidP="006E2C3F">
      <w:pPr>
        <w:rPr>
          <w:rFonts w:cstheme="minorHAnsi"/>
        </w:rPr>
      </w:pPr>
      <w:r w:rsidRPr="004042CF">
        <w:rPr>
          <w:rFonts w:cstheme="minorHAnsi"/>
          <w:b/>
        </w:rPr>
        <w:t>When to Request Non-General Fund Capital Projects:</w:t>
      </w:r>
      <w:r w:rsidRPr="004042CF">
        <w:rPr>
          <w:rFonts w:cstheme="minorHAnsi"/>
        </w:rPr>
        <w:t xml:space="preserve">  Agencies should make the request year for a non-General Fund project the expected year of:</w:t>
      </w:r>
    </w:p>
    <w:p w:rsidR="006E2C3F" w:rsidRPr="004042CF" w:rsidRDefault="006E2C3F" w:rsidP="006E2C3F">
      <w:pPr>
        <w:numPr>
          <w:ilvl w:val="0"/>
          <w:numId w:val="11"/>
        </w:numPr>
        <w:rPr>
          <w:rFonts w:cstheme="minorHAnsi"/>
        </w:rPr>
      </w:pPr>
      <w:r w:rsidRPr="004042CF">
        <w:rPr>
          <w:rFonts w:cstheme="minorHAnsi"/>
        </w:rPr>
        <w:t>Expected year that non-General Fund receipts are available and that the project will begin construction.</w:t>
      </w:r>
    </w:p>
    <w:p w:rsidR="00C04FA3" w:rsidRPr="004042CF" w:rsidRDefault="006E2C3F" w:rsidP="006E2C3F">
      <w:pPr>
        <w:numPr>
          <w:ilvl w:val="0"/>
          <w:numId w:val="11"/>
        </w:numPr>
        <w:rPr>
          <w:rFonts w:cstheme="minorHAnsi"/>
        </w:rPr>
      </w:pPr>
      <w:r w:rsidRPr="004042CF">
        <w:rPr>
          <w:rFonts w:cstheme="minorHAnsi"/>
        </w:rPr>
        <w:t>The year of grant submission to an external entity (for example the Federal Government), if funded by a grant.</w:t>
      </w:r>
    </w:p>
    <w:p w:rsidR="00C04FA3" w:rsidRPr="001B536E" w:rsidRDefault="001F5CB6" w:rsidP="006E2C3F">
      <w:pPr>
        <w:ind w:left="720"/>
        <w:rPr>
          <w:rFonts w:ascii="Times New Roman" w:hAnsi="Times New Roman" w:cs="Times New Roman"/>
        </w:rPr>
      </w:pPr>
      <w:bookmarkStart w:id="2" w:name="_GoBack"/>
      <w:bookmarkEnd w:id="2"/>
    </w:p>
    <w:sectPr w:rsidR="00C04FA3" w:rsidRPr="001B53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0D6" w:rsidRDefault="00AE60D6" w:rsidP="00AE60D6">
      <w:pPr>
        <w:spacing w:after="0" w:line="240" w:lineRule="auto"/>
      </w:pPr>
      <w:r>
        <w:separator/>
      </w:r>
    </w:p>
  </w:endnote>
  <w:endnote w:type="continuationSeparator" w:id="0">
    <w:p w:rsidR="00AE60D6" w:rsidRDefault="00AE60D6" w:rsidP="00AE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715476"/>
      <w:docPartObj>
        <w:docPartGallery w:val="Page Numbers (Bottom of Page)"/>
        <w:docPartUnique/>
      </w:docPartObj>
    </w:sdtPr>
    <w:sdtEndPr>
      <w:rPr>
        <w:noProof/>
      </w:rPr>
    </w:sdtEndPr>
    <w:sdtContent>
      <w:p w:rsidR="004042CF" w:rsidRDefault="004042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42CF" w:rsidRDefault="00404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0D6" w:rsidRDefault="00AE60D6" w:rsidP="00AE60D6">
      <w:pPr>
        <w:spacing w:after="0" w:line="240" w:lineRule="auto"/>
      </w:pPr>
      <w:r>
        <w:separator/>
      </w:r>
    </w:p>
  </w:footnote>
  <w:footnote w:type="continuationSeparator" w:id="0">
    <w:p w:rsidR="00AE60D6" w:rsidRDefault="00AE60D6" w:rsidP="00AE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0D6" w:rsidRPr="004042CF" w:rsidRDefault="00AE60D6" w:rsidP="00AE60D6">
    <w:pPr>
      <w:pStyle w:val="Header"/>
      <w:jc w:val="center"/>
      <w:rPr>
        <w:b/>
        <w:smallCaps/>
        <w:sz w:val="24"/>
        <w:szCs w:val="24"/>
      </w:rPr>
    </w:pPr>
    <w:r w:rsidRPr="004042CF">
      <w:rPr>
        <w:b/>
        <w:smallCaps/>
        <w:sz w:val="24"/>
        <w:szCs w:val="24"/>
      </w:rPr>
      <w:t>Job Aid: Repairs and Renovations</w:t>
    </w:r>
  </w:p>
  <w:p w:rsidR="00AE60D6" w:rsidRDefault="00AE6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268"/>
    <w:multiLevelType w:val="hybridMultilevel"/>
    <w:tmpl w:val="490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2133C"/>
    <w:multiLevelType w:val="hybridMultilevel"/>
    <w:tmpl w:val="4CF82E04"/>
    <w:lvl w:ilvl="0" w:tplc="A5F4317A">
      <w:start w:val="1"/>
      <w:numFmt w:val="bullet"/>
      <w:lvlText w:val=""/>
      <w:lvlJc w:val="left"/>
      <w:pPr>
        <w:ind w:left="720" w:hanging="360"/>
      </w:pPr>
      <w:rPr>
        <w:rFonts w:ascii="Symbol" w:hAnsi="Symbol" w:hint="default"/>
      </w:rPr>
    </w:lvl>
    <w:lvl w:ilvl="1" w:tplc="7EF4E2A0">
      <w:start w:val="1"/>
      <w:numFmt w:val="bullet"/>
      <w:lvlText w:val="o"/>
      <w:lvlJc w:val="left"/>
      <w:pPr>
        <w:ind w:left="1440" w:hanging="360"/>
      </w:pPr>
      <w:rPr>
        <w:rFonts w:ascii="Courier New" w:hAnsi="Courier New" w:hint="default"/>
      </w:rPr>
    </w:lvl>
    <w:lvl w:ilvl="2" w:tplc="AB520D24">
      <w:start w:val="1"/>
      <w:numFmt w:val="bullet"/>
      <w:lvlText w:val=""/>
      <w:lvlJc w:val="left"/>
      <w:pPr>
        <w:ind w:left="2160" w:hanging="360"/>
      </w:pPr>
      <w:rPr>
        <w:rFonts w:ascii="Wingdings" w:hAnsi="Wingdings" w:hint="default"/>
      </w:rPr>
    </w:lvl>
    <w:lvl w:ilvl="3" w:tplc="77B60920">
      <w:start w:val="1"/>
      <w:numFmt w:val="bullet"/>
      <w:lvlText w:val=""/>
      <w:lvlJc w:val="left"/>
      <w:pPr>
        <w:ind w:left="2880" w:hanging="360"/>
      </w:pPr>
      <w:rPr>
        <w:rFonts w:ascii="Symbol" w:hAnsi="Symbol" w:hint="default"/>
      </w:rPr>
    </w:lvl>
    <w:lvl w:ilvl="4" w:tplc="4BFEA4C8">
      <w:start w:val="1"/>
      <w:numFmt w:val="bullet"/>
      <w:lvlText w:val="o"/>
      <w:lvlJc w:val="left"/>
      <w:pPr>
        <w:ind w:left="3600" w:hanging="360"/>
      </w:pPr>
      <w:rPr>
        <w:rFonts w:ascii="Courier New" w:hAnsi="Courier New" w:hint="default"/>
      </w:rPr>
    </w:lvl>
    <w:lvl w:ilvl="5" w:tplc="32CC1F92">
      <w:start w:val="1"/>
      <w:numFmt w:val="bullet"/>
      <w:lvlText w:val=""/>
      <w:lvlJc w:val="left"/>
      <w:pPr>
        <w:ind w:left="4320" w:hanging="360"/>
      </w:pPr>
      <w:rPr>
        <w:rFonts w:ascii="Wingdings" w:hAnsi="Wingdings" w:hint="default"/>
      </w:rPr>
    </w:lvl>
    <w:lvl w:ilvl="6" w:tplc="9144600E">
      <w:start w:val="1"/>
      <w:numFmt w:val="bullet"/>
      <w:lvlText w:val=""/>
      <w:lvlJc w:val="left"/>
      <w:pPr>
        <w:ind w:left="5040" w:hanging="360"/>
      </w:pPr>
      <w:rPr>
        <w:rFonts w:ascii="Symbol" w:hAnsi="Symbol" w:hint="default"/>
      </w:rPr>
    </w:lvl>
    <w:lvl w:ilvl="7" w:tplc="61046E90">
      <w:start w:val="1"/>
      <w:numFmt w:val="bullet"/>
      <w:lvlText w:val="o"/>
      <w:lvlJc w:val="left"/>
      <w:pPr>
        <w:ind w:left="5760" w:hanging="360"/>
      </w:pPr>
      <w:rPr>
        <w:rFonts w:ascii="Courier New" w:hAnsi="Courier New" w:hint="default"/>
      </w:rPr>
    </w:lvl>
    <w:lvl w:ilvl="8" w:tplc="177C3C9E">
      <w:start w:val="1"/>
      <w:numFmt w:val="bullet"/>
      <w:lvlText w:val=""/>
      <w:lvlJc w:val="left"/>
      <w:pPr>
        <w:ind w:left="6480" w:hanging="360"/>
      </w:pPr>
      <w:rPr>
        <w:rFonts w:ascii="Wingdings" w:hAnsi="Wingdings" w:hint="default"/>
      </w:rPr>
    </w:lvl>
  </w:abstractNum>
  <w:abstractNum w:abstractNumId="2" w15:restartNumberingAfterBreak="0">
    <w:nsid w:val="204D5D5F"/>
    <w:multiLevelType w:val="hybridMultilevel"/>
    <w:tmpl w:val="BC8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E5075"/>
    <w:multiLevelType w:val="hybridMultilevel"/>
    <w:tmpl w:val="CCB0F008"/>
    <w:lvl w:ilvl="0" w:tplc="FED02826">
      <w:start w:val="1"/>
      <w:numFmt w:val="bullet"/>
      <w:lvlText w:val=""/>
      <w:lvlJc w:val="left"/>
      <w:pPr>
        <w:ind w:left="720" w:hanging="360"/>
      </w:pPr>
      <w:rPr>
        <w:rFonts w:ascii="Symbol" w:hAnsi="Symbol" w:hint="default"/>
      </w:rPr>
    </w:lvl>
    <w:lvl w:ilvl="1" w:tplc="9866EF66">
      <w:start w:val="1"/>
      <w:numFmt w:val="bullet"/>
      <w:lvlText w:val="o"/>
      <w:lvlJc w:val="left"/>
      <w:pPr>
        <w:ind w:left="1440" w:hanging="360"/>
      </w:pPr>
      <w:rPr>
        <w:rFonts w:ascii="Courier New" w:hAnsi="Courier New" w:hint="default"/>
      </w:rPr>
    </w:lvl>
    <w:lvl w:ilvl="2" w:tplc="D97853B0">
      <w:start w:val="1"/>
      <w:numFmt w:val="bullet"/>
      <w:lvlText w:val=""/>
      <w:lvlJc w:val="left"/>
      <w:pPr>
        <w:ind w:left="2160" w:hanging="360"/>
      </w:pPr>
      <w:rPr>
        <w:rFonts w:ascii="Wingdings" w:hAnsi="Wingdings" w:hint="default"/>
      </w:rPr>
    </w:lvl>
    <w:lvl w:ilvl="3" w:tplc="EE4EC1C6">
      <w:start w:val="1"/>
      <w:numFmt w:val="bullet"/>
      <w:lvlText w:val=""/>
      <w:lvlJc w:val="left"/>
      <w:pPr>
        <w:ind w:left="2880" w:hanging="360"/>
      </w:pPr>
      <w:rPr>
        <w:rFonts w:ascii="Symbol" w:hAnsi="Symbol" w:hint="default"/>
      </w:rPr>
    </w:lvl>
    <w:lvl w:ilvl="4" w:tplc="5B9ABA86">
      <w:start w:val="1"/>
      <w:numFmt w:val="bullet"/>
      <w:lvlText w:val="o"/>
      <w:lvlJc w:val="left"/>
      <w:pPr>
        <w:ind w:left="3600" w:hanging="360"/>
      </w:pPr>
      <w:rPr>
        <w:rFonts w:ascii="Courier New" w:hAnsi="Courier New" w:hint="default"/>
      </w:rPr>
    </w:lvl>
    <w:lvl w:ilvl="5" w:tplc="57A49CB6">
      <w:start w:val="1"/>
      <w:numFmt w:val="bullet"/>
      <w:lvlText w:val=""/>
      <w:lvlJc w:val="left"/>
      <w:pPr>
        <w:ind w:left="4320" w:hanging="360"/>
      </w:pPr>
      <w:rPr>
        <w:rFonts w:ascii="Wingdings" w:hAnsi="Wingdings" w:hint="default"/>
      </w:rPr>
    </w:lvl>
    <w:lvl w:ilvl="6" w:tplc="A2F6319C">
      <w:start w:val="1"/>
      <w:numFmt w:val="bullet"/>
      <w:lvlText w:val=""/>
      <w:lvlJc w:val="left"/>
      <w:pPr>
        <w:ind w:left="5040" w:hanging="360"/>
      </w:pPr>
      <w:rPr>
        <w:rFonts w:ascii="Symbol" w:hAnsi="Symbol" w:hint="default"/>
      </w:rPr>
    </w:lvl>
    <w:lvl w:ilvl="7" w:tplc="ADFE8D9E">
      <w:start w:val="1"/>
      <w:numFmt w:val="bullet"/>
      <w:lvlText w:val="o"/>
      <w:lvlJc w:val="left"/>
      <w:pPr>
        <w:ind w:left="5760" w:hanging="360"/>
      </w:pPr>
      <w:rPr>
        <w:rFonts w:ascii="Courier New" w:hAnsi="Courier New" w:hint="default"/>
      </w:rPr>
    </w:lvl>
    <w:lvl w:ilvl="8" w:tplc="63A4033C">
      <w:start w:val="1"/>
      <w:numFmt w:val="bullet"/>
      <w:lvlText w:val=""/>
      <w:lvlJc w:val="left"/>
      <w:pPr>
        <w:ind w:left="6480" w:hanging="360"/>
      </w:pPr>
      <w:rPr>
        <w:rFonts w:ascii="Wingdings" w:hAnsi="Wingdings" w:hint="default"/>
      </w:rPr>
    </w:lvl>
  </w:abstractNum>
  <w:abstractNum w:abstractNumId="4" w15:restartNumberingAfterBreak="0">
    <w:nsid w:val="40634E9E"/>
    <w:multiLevelType w:val="hybridMultilevel"/>
    <w:tmpl w:val="8EC6CC48"/>
    <w:lvl w:ilvl="0" w:tplc="75603E62">
      <w:start w:val="1"/>
      <w:numFmt w:val="bullet"/>
      <w:lvlText w:val=""/>
      <w:lvlJc w:val="left"/>
      <w:pPr>
        <w:ind w:left="720" w:hanging="360"/>
      </w:pPr>
      <w:rPr>
        <w:rFonts w:ascii="Symbol" w:hAnsi="Symbol" w:hint="default"/>
      </w:rPr>
    </w:lvl>
    <w:lvl w:ilvl="1" w:tplc="B7AA9F24">
      <w:start w:val="1"/>
      <w:numFmt w:val="bullet"/>
      <w:lvlText w:val="o"/>
      <w:lvlJc w:val="left"/>
      <w:pPr>
        <w:ind w:left="1440" w:hanging="360"/>
      </w:pPr>
      <w:rPr>
        <w:rFonts w:ascii="Courier New" w:hAnsi="Courier New" w:hint="default"/>
      </w:rPr>
    </w:lvl>
    <w:lvl w:ilvl="2" w:tplc="D2BE8166">
      <w:start w:val="1"/>
      <w:numFmt w:val="bullet"/>
      <w:lvlText w:val=""/>
      <w:lvlJc w:val="left"/>
      <w:pPr>
        <w:ind w:left="2160" w:hanging="360"/>
      </w:pPr>
      <w:rPr>
        <w:rFonts w:ascii="Wingdings" w:hAnsi="Wingdings" w:hint="default"/>
      </w:rPr>
    </w:lvl>
    <w:lvl w:ilvl="3" w:tplc="9B3A7BCE">
      <w:start w:val="1"/>
      <w:numFmt w:val="bullet"/>
      <w:lvlText w:val=""/>
      <w:lvlJc w:val="left"/>
      <w:pPr>
        <w:ind w:left="2880" w:hanging="360"/>
      </w:pPr>
      <w:rPr>
        <w:rFonts w:ascii="Symbol" w:hAnsi="Symbol" w:hint="default"/>
      </w:rPr>
    </w:lvl>
    <w:lvl w:ilvl="4" w:tplc="0DAE0E6A">
      <w:start w:val="1"/>
      <w:numFmt w:val="bullet"/>
      <w:lvlText w:val="o"/>
      <w:lvlJc w:val="left"/>
      <w:pPr>
        <w:ind w:left="3600" w:hanging="360"/>
      </w:pPr>
      <w:rPr>
        <w:rFonts w:ascii="Courier New" w:hAnsi="Courier New" w:hint="default"/>
      </w:rPr>
    </w:lvl>
    <w:lvl w:ilvl="5" w:tplc="454E0D58">
      <w:start w:val="1"/>
      <w:numFmt w:val="bullet"/>
      <w:lvlText w:val=""/>
      <w:lvlJc w:val="left"/>
      <w:pPr>
        <w:ind w:left="4320" w:hanging="360"/>
      </w:pPr>
      <w:rPr>
        <w:rFonts w:ascii="Wingdings" w:hAnsi="Wingdings" w:hint="default"/>
      </w:rPr>
    </w:lvl>
    <w:lvl w:ilvl="6" w:tplc="43CA0034">
      <w:start w:val="1"/>
      <w:numFmt w:val="bullet"/>
      <w:lvlText w:val=""/>
      <w:lvlJc w:val="left"/>
      <w:pPr>
        <w:ind w:left="5040" w:hanging="360"/>
      </w:pPr>
      <w:rPr>
        <w:rFonts w:ascii="Symbol" w:hAnsi="Symbol" w:hint="default"/>
      </w:rPr>
    </w:lvl>
    <w:lvl w:ilvl="7" w:tplc="29C24DE4">
      <w:start w:val="1"/>
      <w:numFmt w:val="bullet"/>
      <w:lvlText w:val="o"/>
      <w:lvlJc w:val="left"/>
      <w:pPr>
        <w:ind w:left="5760" w:hanging="360"/>
      </w:pPr>
      <w:rPr>
        <w:rFonts w:ascii="Courier New" w:hAnsi="Courier New" w:hint="default"/>
      </w:rPr>
    </w:lvl>
    <w:lvl w:ilvl="8" w:tplc="819E11C8">
      <w:start w:val="1"/>
      <w:numFmt w:val="bullet"/>
      <w:lvlText w:val=""/>
      <w:lvlJc w:val="left"/>
      <w:pPr>
        <w:ind w:left="6480" w:hanging="360"/>
      </w:pPr>
      <w:rPr>
        <w:rFonts w:ascii="Wingdings" w:hAnsi="Wingdings" w:hint="default"/>
      </w:rPr>
    </w:lvl>
  </w:abstractNum>
  <w:abstractNum w:abstractNumId="5" w15:restartNumberingAfterBreak="0">
    <w:nsid w:val="46D47986"/>
    <w:multiLevelType w:val="hybridMultilevel"/>
    <w:tmpl w:val="CB46B8B0"/>
    <w:lvl w:ilvl="0" w:tplc="A938402A">
      <w:start w:val="1"/>
      <w:numFmt w:val="bullet"/>
      <w:lvlText w:val=""/>
      <w:lvlJc w:val="left"/>
      <w:pPr>
        <w:ind w:left="720" w:hanging="360"/>
      </w:pPr>
      <w:rPr>
        <w:rFonts w:ascii="Symbol" w:hAnsi="Symbol" w:hint="default"/>
      </w:rPr>
    </w:lvl>
    <w:lvl w:ilvl="1" w:tplc="DD8AA6B8">
      <w:start w:val="1"/>
      <w:numFmt w:val="bullet"/>
      <w:lvlText w:val="o"/>
      <w:lvlJc w:val="left"/>
      <w:pPr>
        <w:ind w:left="1440" w:hanging="360"/>
      </w:pPr>
      <w:rPr>
        <w:rFonts w:ascii="Courier New" w:hAnsi="Courier New" w:hint="default"/>
      </w:rPr>
    </w:lvl>
    <w:lvl w:ilvl="2" w:tplc="90E8A204">
      <w:start w:val="1"/>
      <w:numFmt w:val="bullet"/>
      <w:lvlText w:val=""/>
      <w:lvlJc w:val="left"/>
      <w:pPr>
        <w:ind w:left="2160" w:hanging="360"/>
      </w:pPr>
      <w:rPr>
        <w:rFonts w:ascii="Wingdings" w:hAnsi="Wingdings" w:hint="default"/>
      </w:rPr>
    </w:lvl>
    <w:lvl w:ilvl="3" w:tplc="00228BE0">
      <w:start w:val="1"/>
      <w:numFmt w:val="bullet"/>
      <w:lvlText w:val=""/>
      <w:lvlJc w:val="left"/>
      <w:pPr>
        <w:ind w:left="2880" w:hanging="360"/>
      </w:pPr>
      <w:rPr>
        <w:rFonts w:ascii="Symbol" w:hAnsi="Symbol" w:hint="default"/>
      </w:rPr>
    </w:lvl>
    <w:lvl w:ilvl="4" w:tplc="B99E94F8">
      <w:start w:val="1"/>
      <w:numFmt w:val="bullet"/>
      <w:lvlText w:val="o"/>
      <w:lvlJc w:val="left"/>
      <w:pPr>
        <w:ind w:left="3600" w:hanging="360"/>
      </w:pPr>
      <w:rPr>
        <w:rFonts w:ascii="Courier New" w:hAnsi="Courier New" w:hint="default"/>
      </w:rPr>
    </w:lvl>
    <w:lvl w:ilvl="5" w:tplc="55D68DA0">
      <w:start w:val="1"/>
      <w:numFmt w:val="bullet"/>
      <w:lvlText w:val=""/>
      <w:lvlJc w:val="left"/>
      <w:pPr>
        <w:ind w:left="4320" w:hanging="360"/>
      </w:pPr>
      <w:rPr>
        <w:rFonts w:ascii="Wingdings" w:hAnsi="Wingdings" w:hint="default"/>
      </w:rPr>
    </w:lvl>
    <w:lvl w:ilvl="6" w:tplc="AC14F5FA">
      <w:start w:val="1"/>
      <w:numFmt w:val="bullet"/>
      <w:lvlText w:val=""/>
      <w:lvlJc w:val="left"/>
      <w:pPr>
        <w:ind w:left="5040" w:hanging="360"/>
      </w:pPr>
      <w:rPr>
        <w:rFonts w:ascii="Symbol" w:hAnsi="Symbol" w:hint="default"/>
      </w:rPr>
    </w:lvl>
    <w:lvl w:ilvl="7" w:tplc="F8E8678C">
      <w:start w:val="1"/>
      <w:numFmt w:val="bullet"/>
      <w:lvlText w:val="o"/>
      <w:lvlJc w:val="left"/>
      <w:pPr>
        <w:ind w:left="5760" w:hanging="360"/>
      </w:pPr>
      <w:rPr>
        <w:rFonts w:ascii="Courier New" w:hAnsi="Courier New" w:hint="default"/>
      </w:rPr>
    </w:lvl>
    <w:lvl w:ilvl="8" w:tplc="C98C83A6">
      <w:start w:val="1"/>
      <w:numFmt w:val="bullet"/>
      <w:lvlText w:val=""/>
      <w:lvlJc w:val="left"/>
      <w:pPr>
        <w:ind w:left="6480" w:hanging="360"/>
      </w:pPr>
      <w:rPr>
        <w:rFonts w:ascii="Wingdings" w:hAnsi="Wingdings" w:hint="default"/>
      </w:rPr>
    </w:lvl>
  </w:abstractNum>
  <w:abstractNum w:abstractNumId="6" w15:restartNumberingAfterBreak="0">
    <w:nsid w:val="58C54EB0"/>
    <w:multiLevelType w:val="hybridMultilevel"/>
    <w:tmpl w:val="1798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9288A"/>
    <w:multiLevelType w:val="hybridMultilevel"/>
    <w:tmpl w:val="D796139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94ACA"/>
    <w:multiLevelType w:val="hybridMultilevel"/>
    <w:tmpl w:val="EA9A9E12"/>
    <w:lvl w:ilvl="0" w:tplc="B6B6F428">
      <w:start w:val="1"/>
      <w:numFmt w:val="bullet"/>
      <w:lvlText w:val=""/>
      <w:lvlJc w:val="left"/>
      <w:pPr>
        <w:ind w:left="720" w:hanging="360"/>
      </w:pPr>
      <w:rPr>
        <w:rFonts w:ascii="Symbol" w:hAnsi="Symbol" w:hint="default"/>
      </w:rPr>
    </w:lvl>
    <w:lvl w:ilvl="1" w:tplc="53D6ACD8">
      <w:start w:val="1"/>
      <w:numFmt w:val="bullet"/>
      <w:lvlText w:val="o"/>
      <w:lvlJc w:val="left"/>
      <w:pPr>
        <w:ind w:left="1440" w:hanging="360"/>
      </w:pPr>
      <w:rPr>
        <w:rFonts w:ascii="Courier New" w:hAnsi="Courier New" w:hint="default"/>
      </w:rPr>
    </w:lvl>
    <w:lvl w:ilvl="2" w:tplc="5EFE9A64">
      <w:start w:val="1"/>
      <w:numFmt w:val="bullet"/>
      <w:lvlText w:val=""/>
      <w:lvlJc w:val="left"/>
      <w:pPr>
        <w:ind w:left="2160" w:hanging="360"/>
      </w:pPr>
      <w:rPr>
        <w:rFonts w:ascii="Symbol" w:hAnsi="Symbol" w:hint="default"/>
      </w:rPr>
    </w:lvl>
    <w:lvl w:ilvl="3" w:tplc="6A5E1560">
      <w:start w:val="1"/>
      <w:numFmt w:val="bullet"/>
      <w:lvlText w:val=""/>
      <w:lvlJc w:val="left"/>
      <w:pPr>
        <w:ind w:left="2880" w:hanging="360"/>
      </w:pPr>
      <w:rPr>
        <w:rFonts w:ascii="Symbol" w:hAnsi="Symbol" w:hint="default"/>
      </w:rPr>
    </w:lvl>
    <w:lvl w:ilvl="4" w:tplc="6276CAF8">
      <w:start w:val="1"/>
      <w:numFmt w:val="bullet"/>
      <w:lvlText w:val="o"/>
      <w:lvlJc w:val="left"/>
      <w:pPr>
        <w:ind w:left="3600" w:hanging="360"/>
      </w:pPr>
      <w:rPr>
        <w:rFonts w:ascii="Courier New" w:hAnsi="Courier New" w:hint="default"/>
      </w:rPr>
    </w:lvl>
    <w:lvl w:ilvl="5" w:tplc="1BFCF77A">
      <w:start w:val="1"/>
      <w:numFmt w:val="bullet"/>
      <w:lvlText w:val=""/>
      <w:lvlJc w:val="left"/>
      <w:pPr>
        <w:ind w:left="4320" w:hanging="360"/>
      </w:pPr>
      <w:rPr>
        <w:rFonts w:ascii="Wingdings" w:hAnsi="Wingdings" w:hint="default"/>
      </w:rPr>
    </w:lvl>
    <w:lvl w:ilvl="6" w:tplc="C50E3504">
      <w:start w:val="1"/>
      <w:numFmt w:val="bullet"/>
      <w:lvlText w:val=""/>
      <w:lvlJc w:val="left"/>
      <w:pPr>
        <w:ind w:left="5040" w:hanging="360"/>
      </w:pPr>
      <w:rPr>
        <w:rFonts w:ascii="Symbol" w:hAnsi="Symbol" w:hint="default"/>
      </w:rPr>
    </w:lvl>
    <w:lvl w:ilvl="7" w:tplc="52EE0B6A">
      <w:start w:val="1"/>
      <w:numFmt w:val="bullet"/>
      <w:lvlText w:val="o"/>
      <w:lvlJc w:val="left"/>
      <w:pPr>
        <w:ind w:left="5760" w:hanging="360"/>
      </w:pPr>
      <w:rPr>
        <w:rFonts w:ascii="Courier New" w:hAnsi="Courier New" w:hint="default"/>
      </w:rPr>
    </w:lvl>
    <w:lvl w:ilvl="8" w:tplc="648CA8DE">
      <w:start w:val="1"/>
      <w:numFmt w:val="bullet"/>
      <w:lvlText w:val=""/>
      <w:lvlJc w:val="left"/>
      <w:pPr>
        <w:ind w:left="6480" w:hanging="360"/>
      </w:pPr>
      <w:rPr>
        <w:rFonts w:ascii="Wingdings" w:hAnsi="Wingdings" w:hint="default"/>
      </w:rPr>
    </w:lvl>
  </w:abstractNum>
  <w:abstractNum w:abstractNumId="9" w15:restartNumberingAfterBreak="0">
    <w:nsid w:val="70E14666"/>
    <w:multiLevelType w:val="hybridMultilevel"/>
    <w:tmpl w:val="11A2F69E"/>
    <w:lvl w:ilvl="0" w:tplc="95B81BE8">
      <w:start w:val="1"/>
      <w:numFmt w:val="bullet"/>
      <w:lvlText w:val=""/>
      <w:lvlJc w:val="left"/>
      <w:pPr>
        <w:ind w:left="720" w:hanging="360"/>
      </w:pPr>
      <w:rPr>
        <w:rFonts w:ascii="Symbol" w:hAnsi="Symbol" w:hint="default"/>
      </w:rPr>
    </w:lvl>
    <w:lvl w:ilvl="1" w:tplc="F07A3428">
      <w:start w:val="1"/>
      <w:numFmt w:val="bullet"/>
      <w:lvlText w:val="o"/>
      <w:lvlJc w:val="left"/>
      <w:pPr>
        <w:ind w:left="1440" w:hanging="360"/>
      </w:pPr>
      <w:rPr>
        <w:rFonts w:ascii="Courier New" w:hAnsi="Courier New" w:hint="default"/>
      </w:rPr>
    </w:lvl>
    <w:lvl w:ilvl="2" w:tplc="6CEE4CD0">
      <w:start w:val="1"/>
      <w:numFmt w:val="bullet"/>
      <w:lvlText w:val=""/>
      <w:lvlJc w:val="left"/>
      <w:pPr>
        <w:ind w:left="2160" w:hanging="360"/>
      </w:pPr>
      <w:rPr>
        <w:rFonts w:ascii="Wingdings" w:hAnsi="Wingdings" w:hint="default"/>
      </w:rPr>
    </w:lvl>
    <w:lvl w:ilvl="3" w:tplc="4D4A7BA6">
      <w:start w:val="1"/>
      <w:numFmt w:val="bullet"/>
      <w:lvlText w:val=""/>
      <w:lvlJc w:val="left"/>
      <w:pPr>
        <w:ind w:left="2880" w:hanging="360"/>
      </w:pPr>
      <w:rPr>
        <w:rFonts w:ascii="Symbol" w:hAnsi="Symbol" w:hint="default"/>
      </w:rPr>
    </w:lvl>
    <w:lvl w:ilvl="4" w:tplc="03A66516">
      <w:start w:val="1"/>
      <w:numFmt w:val="bullet"/>
      <w:lvlText w:val="o"/>
      <w:lvlJc w:val="left"/>
      <w:pPr>
        <w:ind w:left="3600" w:hanging="360"/>
      </w:pPr>
      <w:rPr>
        <w:rFonts w:ascii="Courier New" w:hAnsi="Courier New" w:hint="default"/>
      </w:rPr>
    </w:lvl>
    <w:lvl w:ilvl="5" w:tplc="74BA8D80">
      <w:start w:val="1"/>
      <w:numFmt w:val="bullet"/>
      <w:lvlText w:val=""/>
      <w:lvlJc w:val="left"/>
      <w:pPr>
        <w:ind w:left="4320" w:hanging="360"/>
      </w:pPr>
      <w:rPr>
        <w:rFonts w:ascii="Wingdings" w:hAnsi="Wingdings" w:hint="default"/>
      </w:rPr>
    </w:lvl>
    <w:lvl w:ilvl="6" w:tplc="E8CC82A0">
      <w:start w:val="1"/>
      <w:numFmt w:val="bullet"/>
      <w:lvlText w:val=""/>
      <w:lvlJc w:val="left"/>
      <w:pPr>
        <w:ind w:left="5040" w:hanging="360"/>
      </w:pPr>
      <w:rPr>
        <w:rFonts w:ascii="Symbol" w:hAnsi="Symbol" w:hint="default"/>
      </w:rPr>
    </w:lvl>
    <w:lvl w:ilvl="7" w:tplc="DA28BE60">
      <w:start w:val="1"/>
      <w:numFmt w:val="bullet"/>
      <w:lvlText w:val="o"/>
      <w:lvlJc w:val="left"/>
      <w:pPr>
        <w:ind w:left="5760" w:hanging="360"/>
      </w:pPr>
      <w:rPr>
        <w:rFonts w:ascii="Courier New" w:hAnsi="Courier New" w:hint="default"/>
      </w:rPr>
    </w:lvl>
    <w:lvl w:ilvl="8" w:tplc="EFD68F18">
      <w:start w:val="1"/>
      <w:numFmt w:val="bullet"/>
      <w:lvlText w:val=""/>
      <w:lvlJc w:val="left"/>
      <w:pPr>
        <w:ind w:left="6480" w:hanging="360"/>
      </w:pPr>
      <w:rPr>
        <w:rFonts w:ascii="Wingdings" w:hAnsi="Wingdings" w:hint="default"/>
      </w:rPr>
    </w:lvl>
  </w:abstractNum>
  <w:abstractNum w:abstractNumId="10" w15:restartNumberingAfterBreak="0">
    <w:nsid w:val="75132801"/>
    <w:multiLevelType w:val="hybridMultilevel"/>
    <w:tmpl w:val="D76ABCBA"/>
    <w:lvl w:ilvl="0" w:tplc="C2BE917C">
      <w:start w:val="1"/>
      <w:numFmt w:val="bullet"/>
      <w:lvlText w:val=""/>
      <w:lvlJc w:val="left"/>
      <w:pPr>
        <w:ind w:left="720" w:hanging="360"/>
      </w:pPr>
      <w:rPr>
        <w:rFonts w:ascii="Symbol" w:hAnsi="Symbol" w:hint="default"/>
      </w:rPr>
    </w:lvl>
    <w:lvl w:ilvl="1" w:tplc="B37AD690">
      <w:start w:val="1"/>
      <w:numFmt w:val="bullet"/>
      <w:lvlText w:val="o"/>
      <w:lvlJc w:val="left"/>
      <w:pPr>
        <w:ind w:left="1440" w:hanging="360"/>
      </w:pPr>
      <w:rPr>
        <w:rFonts w:ascii="Courier New" w:hAnsi="Courier New" w:hint="default"/>
      </w:rPr>
    </w:lvl>
    <w:lvl w:ilvl="2" w:tplc="EE5E35DC">
      <w:start w:val="1"/>
      <w:numFmt w:val="bullet"/>
      <w:lvlText w:val=""/>
      <w:lvlJc w:val="left"/>
      <w:pPr>
        <w:ind w:left="2160" w:hanging="360"/>
      </w:pPr>
      <w:rPr>
        <w:rFonts w:ascii="Wingdings" w:hAnsi="Wingdings" w:hint="default"/>
      </w:rPr>
    </w:lvl>
    <w:lvl w:ilvl="3" w:tplc="8402B8FA">
      <w:start w:val="1"/>
      <w:numFmt w:val="bullet"/>
      <w:lvlText w:val=""/>
      <w:lvlJc w:val="left"/>
      <w:pPr>
        <w:ind w:left="2880" w:hanging="360"/>
      </w:pPr>
      <w:rPr>
        <w:rFonts w:ascii="Symbol" w:hAnsi="Symbol" w:hint="default"/>
      </w:rPr>
    </w:lvl>
    <w:lvl w:ilvl="4" w:tplc="FFC282E0">
      <w:start w:val="1"/>
      <w:numFmt w:val="bullet"/>
      <w:lvlText w:val="o"/>
      <w:lvlJc w:val="left"/>
      <w:pPr>
        <w:ind w:left="3600" w:hanging="360"/>
      </w:pPr>
      <w:rPr>
        <w:rFonts w:ascii="Courier New" w:hAnsi="Courier New" w:hint="default"/>
      </w:rPr>
    </w:lvl>
    <w:lvl w:ilvl="5" w:tplc="3230CC5A">
      <w:start w:val="1"/>
      <w:numFmt w:val="bullet"/>
      <w:lvlText w:val=""/>
      <w:lvlJc w:val="left"/>
      <w:pPr>
        <w:ind w:left="4320" w:hanging="360"/>
      </w:pPr>
      <w:rPr>
        <w:rFonts w:ascii="Wingdings" w:hAnsi="Wingdings" w:hint="default"/>
      </w:rPr>
    </w:lvl>
    <w:lvl w:ilvl="6" w:tplc="51E6670E">
      <w:start w:val="1"/>
      <w:numFmt w:val="bullet"/>
      <w:lvlText w:val=""/>
      <w:lvlJc w:val="left"/>
      <w:pPr>
        <w:ind w:left="5040" w:hanging="360"/>
      </w:pPr>
      <w:rPr>
        <w:rFonts w:ascii="Symbol" w:hAnsi="Symbol" w:hint="default"/>
      </w:rPr>
    </w:lvl>
    <w:lvl w:ilvl="7" w:tplc="F12CBA6A">
      <w:start w:val="1"/>
      <w:numFmt w:val="bullet"/>
      <w:lvlText w:val="o"/>
      <w:lvlJc w:val="left"/>
      <w:pPr>
        <w:ind w:left="5760" w:hanging="360"/>
      </w:pPr>
      <w:rPr>
        <w:rFonts w:ascii="Courier New" w:hAnsi="Courier New" w:hint="default"/>
      </w:rPr>
    </w:lvl>
    <w:lvl w:ilvl="8" w:tplc="1708FA0E">
      <w:start w:val="1"/>
      <w:numFmt w:val="bullet"/>
      <w:lvlText w:val=""/>
      <w:lvlJc w:val="left"/>
      <w:pPr>
        <w:ind w:left="6480" w:hanging="360"/>
      </w:pPr>
      <w:rPr>
        <w:rFonts w:ascii="Wingdings" w:hAnsi="Wingdings" w:hint="default"/>
      </w:rPr>
    </w:lvl>
  </w:abstractNum>
  <w:abstractNum w:abstractNumId="11" w15:restartNumberingAfterBreak="0">
    <w:nsid w:val="7DE80A1D"/>
    <w:multiLevelType w:val="hybridMultilevel"/>
    <w:tmpl w:val="651423B0"/>
    <w:lvl w:ilvl="0" w:tplc="928C8E58">
      <w:start w:val="1"/>
      <w:numFmt w:val="bullet"/>
      <w:lvlText w:val=""/>
      <w:lvlJc w:val="left"/>
      <w:pPr>
        <w:ind w:left="720" w:hanging="360"/>
      </w:pPr>
      <w:rPr>
        <w:rFonts w:ascii="Symbol" w:hAnsi="Symbol" w:hint="default"/>
      </w:rPr>
    </w:lvl>
    <w:lvl w:ilvl="1" w:tplc="4D24B042">
      <w:start w:val="1"/>
      <w:numFmt w:val="bullet"/>
      <w:lvlText w:val="o"/>
      <w:lvlJc w:val="left"/>
      <w:pPr>
        <w:ind w:left="1440" w:hanging="360"/>
      </w:pPr>
      <w:rPr>
        <w:rFonts w:ascii="Courier New" w:hAnsi="Courier New" w:hint="default"/>
      </w:rPr>
    </w:lvl>
    <w:lvl w:ilvl="2" w:tplc="831E7542">
      <w:start w:val="1"/>
      <w:numFmt w:val="bullet"/>
      <w:lvlText w:val=""/>
      <w:lvlJc w:val="left"/>
      <w:pPr>
        <w:ind w:left="2160" w:hanging="360"/>
      </w:pPr>
      <w:rPr>
        <w:rFonts w:ascii="Symbol" w:hAnsi="Symbol" w:hint="default"/>
      </w:rPr>
    </w:lvl>
    <w:lvl w:ilvl="3" w:tplc="DB74B1F8">
      <w:start w:val="1"/>
      <w:numFmt w:val="bullet"/>
      <w:lvlText w:val=""/>
      <w:lvlJc w:val="left"/>
      <w:pPr>
        <w:ind w:left="2880" w:hanging="360"/>
      </w:pPr>
      <w:rPr>
        <w:rFonts w:ascii="Symbol" w:hAnsi="Symbol" w:hint="default"/>
      </w:rPr>
    </w:lvl>
    <w:lvl w:ilvl="4" w:tplc="FD06872C">
      <w:start w:val="1"/>
      <w:numFmt w:val="bullet"/>
      <w:lvlText w:val="o"/>
      <w:lvlJc w:val="left"/>
      <w:pPr>
        <w:ind w:left="3600" w:hanging="360"/>
      </w:pPr>
      <w:rPr>
        <w:rFonts w:ascii="Courier New" w:hAnsi="Courier New" w:hint="default"/>
      </w:rPr>
    </w:lvl>
    <w:lvl w:ilvl="5" w:tplc="238E67B4">
      <w:start w:val="1"/>
      <w:numFmt w:val="bullet"/>
      <w:lvlText w:val=""/>
      <w:lvlJc w:val="left"/>
      <w:pPr>
        <w:ind w:left="4320" w:hanging="360"/>
      </w:pPr>
      <w:rPr>
        <w:rFonts w:ascii="Wingdings" w:hAnsi="Wingdings" w:hint="default"/>
      </w:rPr>
    </w:lvl>
    <w:lvl w:ilvl="6" w:tplc="FC84EC80">
      <w:start w:val="1"/>
      <w:numFmt w:val="bullet"/>
      <w:lvlText w:val=""/>
      <w:lvlJc w:val="left"/>
      <w:pPr>
        <w:ind w:left="5040" w:hanging="360"/>
      </w:pPr>
      <w:rPr>
        <w:rFonts w:ascii="Symbol" w:hAnsi="Symbol" w:hint="default"/>
      </w:rPr>
    </w:lvl>
    <w:lvl w:ilvl="7" w:tplc="73D64FEE">
      <w:start w:val="1"/>
      <w:numFmt w:val="bullet"/>
      <w:lvlText w:val="o"/>
      <w:lvlJc w:val="left"/>
      <w:pPr>
        <w:ind w:left="5760" w:hanging="360"/>
      </w:pPr>
      <w:rPr>
        <w:rFonts w:ascii="Courier New" w:hAnsi="Courier New" w:hint="default"/>
      </w:rPr>
    </w:lvl>
    <w:lvl w:ilvl="8" w:tplc="D8340336">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1"/>
  </w:num>
  <w:num w:numId="5">
    <w:abstractNumId w:val="5"/>
  </w:num>
  <w:num w:numId="6">
    <w:abstractNumId w:val="9"/>
  </w:num>
  <w:num w:numId="7">
    <w:abstractNumId w:val="1"/>
  </w:num>
  <w:num w:numId="8">
    <w:abstractNumId w:val="10"/>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2"/>
    <w:rsid w:val="00061D48"/>
    <w:rsid w:val="0010125C"/>
    <w:rsid w:val="001B536E"/>
    <w:rsid w:val="001F5CB6"/>
    <w:rsid w:val="002D48DE"/>
    <w:rsid w:val="0033652A"/>
    <w:rsid w:val="004042CF"/>
    <w:rsid w:val="00585285"/>
    <w:rsid w:val="005C7EF2"/>
    <w:rsid w:val="006E2C3F"/>
    <w:rsid w:val="00723B41"/>
    <w:rsid w:val="009A3456"/>
    <w:rsid w:val="00AE60D6"/>
    <w:rsid w:val="00B5484D"/>
    <w:rsid w:val="00C21523"/>
    <w:rsid w:val="00CE25B5"/>
    <w:rsid w:val="00D12742"/>
    <w:rsid w:val="00DB4B7A"/>
    <w:rsid w:val="00E1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63D4"/>
  <w15:chartTrackingRefBased/>
  <w15:docId w15:val="{4D8EC461-E948-49A8-97F0-C33A7C27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742"/>
    <w:rPr>
      <w:color w:val="0563C1" w:themeColor="hyperlink"/>
      <w:u w:val="single"/>
    </w:rPr>
  </w:style>
  <w:style w:type="character" w:styleId="UnresolvedMention">
    <w:name w:val="Unresolved Mention"/>
    <w:basedOn w:val="DefaultParagraphFont"/>
    <w:uiPriority w:val="99"/>
    <w:semiHidden/>
    <w:unhideWhenUsed/>
    <w:rsid w:val="00D12742"/>
    <w:rPr>
      <w:color w:val="808080"/>
      <w:shd w:val="clear" w:color="auto" w:fill="E6E6E6"/>
    </w:rPr>
  </w:style>
  <w:style w:type="paragraph" w:styleId="ListParagraph">
    <w:name w:val="List Paragraph"/>
    <w:basedOn w:val="Normal"/>
    <w:uiPriority w:val="34"/>
    <w:qFormat/>
    <w:rsid w:val="00C21523"/>
    <w:pPr>
      <w:ind w:left="720"/>
      <w:contextualSpacing/>
    </w:pPr>
  </w:style>
  <w:style w:type="paragraph" w:styleId="Header">
    <w:name w:val="header"/>
    <w:basedOn w:val="Normal"/>
    <w:link w:val="HeaderChar"/>
    <w:uiPriority w:val="99"/>
    <w:unhideWhenUsed/>
    <w:rsid w:val="00AE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D6"/>
  </w:style>
  <w:style w:type="paragraph" w:styleId="Footer">
    <w:name w:val="footer"/>
    <w:basedOn w:val="Normal"/>
    <w:link w:val="FooterChar"/>
    <w:uiPriority w:val="99"/>
    <w:unhideWhenUsed/>
    <w:rsid w:val="00AE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D6"/>
  </w:style>
  <w:style w:type="character" w:styleId="FollowedHyperlink">
    <w:name w:val="FollowedHyperlink"/>
    <w:basedOn w:val="DefaultParagraphFont"/>
    <w:uiPriority w:val="99"/>
    <w:semiHidden/>
    <w:unhideWhenUsed/>
    <w:rsid w:val="00E16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Bondo, Mark</dc:creator>
  <cp:keywords/>
  <dc:description/>
  <cp:lastModifiedBy>Ringland, Lucy</cp:lastModifiedBy>
  <cp:revision>7</cp:revision>
  <dcterms:created xsi:type="dcterms:W3CDTF">2018-08-31T19:26:00Z</dcterms:created>
  <dcterms:modified xsi:type="dcterms:W3CDTF">2018-09-07T17:06:00Z</dcterms:modified>
</cp:coreProperties>
</file>