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6F6D" w14:textId="77777777" w:rsidR="005A4359" w:rsidRDefault="007E47CC">
      <w:pPr>
        <w:rPr>
          <w:rFonts w:ascii="Arial" w:hAnsi="Arial" w:cs="Arial"/>
          <w:b/>
          <w:bCs/>
          <w:color w:val="2F5496" w:themeColor="accent1" w:themeShade="BF"/>
          <w:sz w:val="32"/>
          <w:szCs w:val="32"/>
        </w:rPr>
      </w:pPr>
      <w:bookmarkStart w:id="0" w:name="_Hlk41993849"/>
      <w:bookmarkEnd w:id="0"/>
      <w:r>
        <w:rPr>
          <w:rFonts w:ascii="Arial" w:hAnsi="Arial" w:cs="Arial"/>
          <w:b/>
          <w:bCs/>
          <w:noProof/>
          <w:color w:val="2F5496" w:themeColor="accent1" w:themeShade="BF"/>
          <w:sz w:val="32"/>
          <w:szCs w:val="32"/>
        </w:rPr>
        <w:drawing>
          <wp:inline distT="0" distB="0" distL="0" distR="0" wp14:anchorId="67707A32" wp14:editId="610CB6E4">
            <wp:extent cx="5943600" cy="1978025"/>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S.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78025"/>
                    </a:xfrm>
                    <a:prstGeom prst="rect">
                      <a:avLst/>
                    </a:prstGeom>
                  </pic:spPr>
                </pic:pic>
              </a:graphicData>
            </a:graphic>
          </wp:inline>
        </w:drawing>
      </w:r>
    </w:p>
    <w:p w14:paraId="07197362" w14:textId="77777777" w:rsidR="007E47CC" w:rsidRDefault="007E47CC" w:rsidP="00DD5961">
      <w:pPr>
        <w:rPr>
          <w:rFonts w:ascii="Arial" w:hAnsi="Arial" w:cs="Arial"/>
          <w:b/>
          <w:bCs/>
          <w:color w:val="2F5496" w:themeColor="accent1" w:themeShade="BF"/>
          <w:sz w:val="32"/>
          <w:szCs w:val="32"/>
        </w:rPr>
      </w:pPr>
    </w:p>
    <w:p w14:paraId="766C255B" w14:textId="77777777" w:rsidR="00DD5961" w:rsidRPr="00C63ACE" w:rsidRDefault="0037060E" w:rsidP="00DD5961">
      <w:pPr>
        <w:rPr>
          <w:rFonts w:ascii="Arial" w:hAnsi="Arial" w:cs="Arial"/>
          <w:b/>
          <w:bCs/>
          <w:color w:val="2F5496" w:themeColor="accent1" w:themeShade="BF"/>
          <w:sz w:val="32"/>
          <w:szCs w:val="32"/>
        </w:rPr>
      </w:pPr>
      <w:r w:rsidRPr="00C63ACE">
        <w:rPr>
          <w:rFonts w:ascii="Arial" w:hAnsi="Arial" w:cs="Arial"/>
          <w:b/>
          <w:bCs/>
          <w:noProof/>
          <w:color w:val="2F5496" w:themeColor="accent1" w:themeShade="BF"/>
          <w:sz w:val="32"/>
          <w:szCs w:val="32"/>
        </w:rPr>
        <mc:AlternateContent>
          <mc:Choice Requires="wps">
            <w:drawing>
              <wp:anchor distT="91440" distB="91440" distL="91440" distR="91440" simplePos="0" relativeHeight="251665408" behindDoc="1" locked="0" layoutInCell="1" allowOverlap="1" wp14:anchorId="3FD123CB" wp14:editId="5556E9DA">
                <wp:simplePos x="0" y="0"/>
                <wp:positionH relativeFrom="margin">
                  <wp:align>right</wp:align>
                </wp:positionH>
                <wp:positionV relativeFrom="margin">
                  <wp:align>bottom</wp:align>
                </wp:positionV>
                <wp:extent cx="2898140" cy="182118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98140" cy="1821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35729" w14:textId="77777777" w:rsidR="00FF36B9" w:rsidRDefault="00FF36B9" w:rsidP="00DC32C3">
                            <w:pPr>
                              <w:rPr>
                                <w:rFonts w:ascii="Arial" w:hAnsi="Arial" w:cs="Arial"/>
                                <w:b/>
                                <w:bCs/>
                                <w:noProof/>
                                <w:color w:val="4472C4" w:themeColor="accent1"/>
                                <w:sz w:val="24"/>
                                <w:szCs w:val="24"/>
                              </w:rPr>
                            </w:pPr>
                          </w:p>
                          <w:p w14:paraId="1663AE31" w14:textId="77777777" w:rsidR="00DC32C3" w:rsidRDefault="00DC32C3" w:rsidP="00DC32C3">
                            <w:pPr>
                              <w:rPr>
                                <w:rFonts w:ascii="Arial" w:hAnsi="Arial" w:cs="Arial"/>
                                <w:b/>
                                <w:bCs/>
                                <w:noProof/>
                                <w:color w:val="4472C4" w:themeColor="accent1"/>
                                <w:sz w:val="24"/>
                                <w:szCs w:val="24"/>
                              </w:rPr>
                            </w:pPr>
                            <w:r>
                              <w:rPr>
                                <w:rFonts w:ascii="Arial" w:hAnsi="Arial" w:cs="Arial"/>
                                <w:b/>
                                <w:bCs/>
                                <w:noProof/>
                                <w:color w:val="4472C4" w:themeColor="accent1"/>
                                <w:sz w:val="24"/>
                                <w:szCs w:val="24"/>
                              </w:rPr>
                              <w:t>The</w:t>
                            </w:r>
                            <w:r w:rsidR="00FF36B9">
                              <w:rPr>
                                <w:rFonts w:ascii="Arial" w:hAnsi="Arial" w:cs="Arial"/>
                                <w:b/>
                                <w:bCs/>
                                <w:noProof/>
                                <w:color w:val="4472C4" w:themeColor="accent1"/>
                                <w:sz w:val="24"/>
                                <w:szCs w:val="24"/>
                              </w:rPr>
                              <w:t xml:space="preserve"> Community and its History</w:t>
                            </w:r>
                          </w:p>
                          <w:p w14:paraId="091E4FAB" w14:textId="77777777" w:rsidR="0037060E" w:rsidRDefault="0037060E" w:rsidP="0037060E">
                            <w:r w:rsidRPr="0037060E">
                              <w:rPr>
                                <w:rFonts w:ascii="Arial" w:hAnsi="Arial" w:cs="Arial"/>
                                <w:sz w:val="24"/>
                                <w:szCs w:val="24"/>
                              </w:rPr>
                              <w:t xml:space="preserve">Caswell County was the first county in North Carolina to be created by the state in 1777. The county was formed from northern Orange County to give those residents greater representation </w:t>
                            </w:r>
                          </w:p>
                          <w:p w14:paraId="6AE2F9A2" w14:textId="77777777" w:rsidR="0089321F" w:rsidRPr="0089321F" w:rsidRDefault="0089321F" w:rsidP="0089321F">
                            <w:pPr>
                              <w:rPr>
                                <w:rFonts w:ascii="Arial" w:hAnsi="Arial" w:cs="Arial"/>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23CB" id="_x0000_t202" coordsize="21600,21600" o:spt="202" path="m,l,21600r21600,l21600,xe">
                <v:stroke joinstyle="miter"/>
                <v:path gradientshapeok="t" o:connecttype="rect"/>
              </v:shapetype>
              <v:shape id="Text Box 6" o:spid="_x0000_s1026" type="#_x0000_t202" style="position:absolute;margin-left:177pt;margin-top:0;width:228.2pt;height:143.4pt;z-index:-251651072;visibility:visible;mso-wrap-style:square;mso-width-percent:0;mso-height-percent:0;mso-wrap-distance-left:7.2pt;mso-wrap-distance-top:7.2pt;mso-wrap-distance-right:7.2pt;mso-wrap-distance-bottom:7.2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" filled="f" stroked="f" strokeweight=".5pt">
                <v:textbox inset=",7.2pt,,7.2pt">
                  <w:txbxContent>
                    <w:p w14:paraId="54F35729" w14:textId="77777777" w:rsidR="00FF36B9" w:rsidRDefault="00FF36B9" w:rsidP="00DC32C3">
                      <w:pPr>
                        <w:rPr>
                          <w:rFonts w:ascii="Arial" w:hAnsi="Arial" w:cs="Arial"/>
                          <w:b/>
                          <w:bCs/>
                          <w:noProof/>
                          <w:color w:val="4472C4" w:themeColor="accent1"/>
                          <w:sz w:val="24"/>
                          <w:szCs w:val="24"/>
                        </w:rPr>
                      </w:pPr>
                    </w:p>
                    <w:p w14:paraId="1663AE31" w14:textId="77777777" w:rsidR="00DC32C3" w:rsidRDefault="00DC32C3" w:rsidP="00DC32C3">
                      <w:pPr>
                        <w:rPr>
                          <w:rFonts w:ascii="Arial" w:hAnsi="Arial" w:cs="Arial"/>
                          <w:b/>
                          <w:bCs/>
                          <w:noProof/>
                          <w:color w:val="4472C4" w:themeColor="accent1"/>
                          <w:sz w:val="24"/>
                          <w:szCs w:val="24"/>
                        </w:rPr>
                      </w:pPr>
                      <w:r>
                        <w:rPr>
                          <w:rFonts w:ascii="Arial" w:hAnsi="Arial" w:cs="Arial"/>
                          <w:b/>
                          <w:bCs/>
                          <w:noProof/>
                          <w:color w:val="4472C4" w:themeColor="accent1"/>
                          <w:sz w:val="24"/>
                          <w:szCs w:val="24"/>
                        </w:rPr>
                        <w:t>The</w:t>
                      </w:r>
                      <w:r w:rsidR="00FF36B9">
                        <w:rPr>
                          <w:rFonts w:ascii="Arial" w:hAnsi="Arial" w:cs="Arial"/>
                          <w:b/>
                          <w:bCs/>
                          <w:noProof/>
                          <w:color w:val="4472C4" w:themeColor="accent1"/>
                          <w:sz w:val="24"/>
                          <w:szCs w:val="24"/>
                        </w:rPr>
                        <w:t xml:space="preserve"> Community and its History</w:t>
                      </w:r>
                    </w:p>
                    <w:p w14:paraId="091E4FAB" w14:textId="77777777" w:rsidR="0037060E" w:rsidRDefault="0037060E" w:rsidP="0037060E">
                      <w:r w:rsidRPr="0037060E">
                        <w:rPr>
                          <w:rFonts w:ascii="Arial" w:hAnsi="Arial" w:cs="Arial"/>
                          <w:sz w:val="24"/>
                          <w:szCs w:val="24"/>
                        </w:rPr>
                        <w:t xml:space="preserve">Caswell County was the first county in North Carolina to be created by the state in 1777. The county was formed from northern Orange County to give those residents greater representation </w:t>
                      </w:r>
                    </w:p>
                    <w:p w14:paraId="6AE2F9A2" w14:textId="77777777" w:rsidR="0089321F" w:rsidRPr="0089321F" w:rsidRDefault="0089321F" w:rsidP="0089321F">
                      <w:pPr>
                        <w:rPr>
                          <w:rFonts w:ascii="Arial" w:hAnsi="Arial" w:cs="Arial"/>
                          <w:sz w:val="24"/>
                          <w:szCs w:val="24"/>
                        </w:rPr>
                      </w:pPr>
                    </w:p>
                  </w:txbxContent>
                </v:textbox>
                <w10:wrap type="square" anchorx="margin" anchory="margin"/>
              </v:shape>
            </w:pict>
          </mc:Fallback>
        </mc:AlternateContent>
      </w:r>
      <w:r w:rsidR="00FF36B9" w:rsidRPr="00C63ACE">
        <w:rPr>
          <w:rFonts w:ascii="Arial" w:hAnsi="Arial" w:cs="Arial"/>
          <w:b/>
          <w:bCs/>
          <w:noProof/>
          <w:color w:val="2F5496" w:themeColor="accent1" w:themeShade="BF"/>
          <w:sz w:val="24"/>
          <w:szCs w:val="24"/>
        </w:rPr>
        <mc:AlternateContent>
          <mc:Choice Requires="wps">
            <w:drawing>
              <wp:anchor distT="91440" distB="91440" distL="91440" distR="91440" simplePos="0" relativeHeight="251663360" behindDoc="1" locked="0" layoutInCell="1" allowOverlap="1" wp14:anchorId="02563880" wp14:editId="40C233FB">
                <wp:simplePos x="0" y="0"/>
                <wp:positionH relativeFrom="margin">
                  <wp:posOffset>45720</wp:posOffset>
                </wp:positionH>
                <wp:positionV relativeFrom="margin">
                  <wp:align>bottom</wp:align>
                </wp:positionV>
                <wp:extent cx="2898140" cy="3802380"/>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2898140" cy="3802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520FE" w14:textId="77777777" w:rsidR="00DC32C3" w:rsidRDefault="00CE5B9B" w:rsidP="00DC32C3">
                            <w:pPr>
                              <w:rPr>
                                <w:rFonts w:ascii="Arial" w:hAnsi="Arial" w:cs="Arial"/>
                                <w:noProof/>
                                <w:sz w:val="24"/>
                                <w:szCs w:val="24"/>
                              </w:rPr>
                            </w:pPr>
                            <w:r>
                              <w:rPr>
                                <w:rFonts w:ascii="Arial" w:hAnsi="Arial" w:cs="Arial"/>
                                <w:noProof/>
                                <w:sz w:val="24"/>
                                <w:szCs w:val="24"/>
                              </w:rPr>
                              <w:t xml:space="preserve">Searching for a way to bring </w:t>
                            </w:r>
                            <w:r w:rsidR="00FF36B9">
                              <w:rPr>
                                <w:rFonts w:ascii="Arial" w:hAnsi="Arial" w:cs="Arial"/>
                                <w:noProof/>
                                <w:sz w:val="24"/>
                                <w:szCs w:val="24"/>
                              </w:rPr>
                              <w:t>Caswell County</w:t>
                            </w:r>
                            <w:r>
                              <w:rPr>
                                <w:rFonts w:ascii="Arial" w:hAnsi="Arial" w:cs="Arial"/>
                                <w:noProof/>
                                <w:sz w:val="24"/>
                                <w:szCs w:val="24"/>
                              </w:rPr>
                              <w:t xml:space="preserve"> together while promoting </w:t>
                            </w:r>
                            <w:r w:rsidR="00FF36B9">
                              <w:rPr>
                                <w:rFonts w:ascii="Arial" w:hAnsi="Arial" w:cs="Arial"/>
                                <w:noProof/>
                                <w:sz w:val="24"/>
                                <w:szCs w:val="24"/>
                              </w:rPr>
                              <w:t>overall wellness</w:t>
                            </w:r>
                            <w:r>
                              <w:rPr>
                                <w:rFonts w:ascii="Arial" w:hAnsi="Arial" w:cs="Arial"/>
                                <w:noProof/>
                                <w:sz w:val="24"/>
                                <w:szCs w:val="24"/>
                              </w:rPr>
                              <w:t xml:space="preserve">, Paula Seamster, the Clerk to the Board of Caswell County, </w:t>
                            </w:r>
                            <w:r w:rsidR="00FF36B9">
                              <w:rPr>
                                <w:rFonts w:ascii="Arial" w:hAnsi="Arial" w:cs="Arial"/>
                                <w:noProof/>
                                <w:sz w:val="24"/>
                                <w:szCs w:val="24"/>
                              </w:rPr>
                              <w:t xml:space="preserve">worked with Blue Cross Blue Shield to </w:t>
                            </w:r>
                            <w:r>
                              <w:rPr>
                                <w:rFonts w:ascii="Arial" w:hAnsi="Arial" w:cs="Arial"/>
                                <w:noProof/>
                                <w:sz w:val="24"/>
                                <w:szCs w:val="24"/>
                              </w:rPr>
                              <w:t xml:space="preserve">initiate the rural county’s </w:t>
                            </w:r>
                            <w:r w:rsidR="00FF36B9">
                              <w:rPr>
                                <w:rFonts w:ascii="Arial" w:hAnsi="Arial" w:cs="Arial"/>
                                <w:noProof/>
                                <w:sz w:val="24"/>
                                <w:szCs w:val="24"/>
                              </w:rPr>
                              <w:t>community wellness plan in January 2017</w:t>
                            </w:r>
                            <w:r>
                              <w:rPr>
                                <w:rFonts w:ascii="Arial" w:hAnsi="Arial" w:cs="Arial"/>
                                <w:noProof/>
                                <w:sz w:val="24"/>
                                <w:szCs w:val="24"/>
                              </w:rPr>
                              <w:t>. Working with various community partners</w:t>
                            </w:r>
                            <w:r w:rsidR="00FF36B9">
                              <w:rPr>
                                <w:rFonts w:ascii="Arial" w:hAnsi="Arial" w:cs="Arial"/>
                                <w:noProof/>
                                <w:sz w:val="24"/>
                                <w:szCs w:val="24"/>
                              </w:rPr>
                              <w:t xml:space="preserve"> and health professionals</w:t>
                            </w:r>
                            <w:r>
                              <w:rPr>
                                <w:rFonts w:ascii="Arial" w:hAnsi="Arial" w:cs="Arial"/>
                                <w:noProof/>
                                <w:sz w:val="24"/>
                                <w:szCs w:val="24"/>
                              </w:rPr>
                              <w:t>, the program’s goal is overall wellness for its participants.</w:t>
                            </w:r>
                            <w:r w:rsidR="00FF36B9">
                              <w:rPr>
                                <w:rFonts w:ascii="Arial" w:hAnsi="Arial" w:cs="Arial"/>
                                <w:noProof/>
                                <w:sz w:val="24"/>
                                <w:szCs w:val="24"/>
                              </w:rPr>
                              <w:t xml:space="preserve"> The program is not centered around physical health, but includes resources for mental and emotional wellbeing. By making these free event accessible to all citizens and creating incentives, the wellness program</w:t>
                            </w:r>
                            <w:r>
                              <w:rPr>
                                <w:rFonts w:ascii="Arial" w:hAnsi="Arial" w:cs="Arial"/>
                                <w:noProof/>
                                <w:sz w:val="24"/>
                                <w:szCs w:val="24"/>
                              </w:rPr>
                              <w:t xml:space="preserve"> giv</w:t>
                            </w:r>
                            <w:r w:rsidR="00FF36B9">
                              <w:rPr>
                                <w:rFonts w:ascii="Arial" w:hAnsi="Arial" w:cs="Arial"/>
                                <w:noProof/>
                                <w:sz w:val="24"/>
                                <w:szCs w:val="24"/>
                              </w:rPr>
                              <w:t>es</w:t>
                            </w:r>
                            <w:r>
                              <w:rPr>
                                <w:rFonts w:ascii="Arial" w:hAnsi="Arial" w:cs="Arial"/>
                                <w:noProof/>
                                <w:sz w:val="24"/>
                                <w:szCs w:val="24"/>
                              </w:rPr>
                              <w:t xml:space="preserve"> each c</w:t>
                            </w:r>
                            <w:r w:rsidR="00FF36B9">
                              <w:rPr>
                                <w:rFonts w:ascii="Arial" w:hAnsi="Arial" w:cs="Arial"/>
                                <w:noProof/>
                                <w:sz w:val="24"/>
                                <w:szCs w:val="24"/>
                              </w:rPr>
                              <w:t>ommunity member an</w:t>
                            </w:r>
                            <w:r>
                              <w:rPr>
                                <w:rFonts w:ascii="Arial" w:hAnsi="Arial" w:cs="Arial"/>
                                <w:noProof/>
                                <w:sz w:val="24"/>
                                <w:szCs w:val="24"/>
                              </w:rPr>
                              <w:t xml:space="preserve"> opportunity to invest in their unique wellness.</w:t>
                            </w:r>
                          </w:p>
                          <w:p w14:paraId="2B4F9162" w14:textId="77777777" w:rsidR="00DC32C3" w:rsidRPr="0089321F" w:rsidRDefault="00DC32C3" w:rsidP="00DC32C3">
                            <w:pPr>
                              <w:rPr>
                                <w:rFonts w:ascii="Arial" w:hAnsi="Arial" w:cs="Arial"/>
                                <w:sz w:val="24"/>
                                <w:szCs w:val="24"/>
                              </w:rPr>
                            </w:pPr>
                          </w:p>
                          <w:p w14:paraId="26891FAA" w14:textId="77777777" w:rsidR="00DC32C3" w:rsidRPr="00DC32C3" w:rsidRDefault="00DC32C3" w:rsidP="00DC32C3">
                            <w:pPr>
                              <w:rPr>
                                <w:rFonts w:ascii="Arial" w:hAnsi="Arial" w:cs="Arial"/>
                                <w:noProof/>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880" id="Text Box 135" o:spid="_x0000_s1027" type="#_x0000_t202" style="position:absolute;margin-left:3.6pt;margin-top:0;width:228.2pt;height:299.4pt;z-index:-251653120;visibility:visible;mso-wrap-style:square;mso-width-percent:0;mso-height-percent:0;mso-wrap-distance-left:7.2pt;mso-wrap-distance-top:7.2pt;mso-wrap-distance-right:7.2pt;mso-wrap-distance-bottom:7.2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" filled="f" stroked="f" strokeweight=".5pt">
                <v:textbox inset=",7.2pt,,7.2pt">
                  <w:txbxContent>
                    <w:p w14:paraId="418520FE" w14:textId="77777777" w:rsidR="00DC32C3" w:rsidRDefault="00CE5B9B" w:rsidP="00DC32C3">
                      <w:pPr>
                        <w:rPr>
                          <w:rFonts w:ascii="Arial" w:hAnsi="Arial" w:cs="Arial"/>
                          <w:noProof/>
                          <w:sz w:val="24"/>
                          <w:szCs w:val="24"/>
                        </w:rPr>
                      </w:pPr>
                      <w:r>
                        <w:rPr>
                          <w:rFonts w:ascii="Arial" w:hAnsi="Arial" w:cs="Arial"/>
                          <w:noProof/>
                          <w:sz w:val="24"/>
                          <w:szCs w:val="24"/>
                        </w:rPr>
                        <w:t xml:space="preserve">Searching for a way to bring </w:t>
                      </w:r>
                      <w:r w:rsidR="00FF36B9">
                        <w:rPr>
                          <w:rFonts w:ascii="Arial" w:hAnsi="Arial" w:cs="Arial"/>
                          <w:noProof/>
                          <w:sz w:val="24"/>
                          <w:szCs w:val="24"/>
                        </w:rPr>
                        <w:t>Caswell County</w:t>
                      </w:r>
                      <w:r>
                        <w:rPr>
                          <w:rFonts w:ascii="Arial" w:hAnsi="Arial" w:cs="Arial"/>
                          <w:noProof/>
                          <w:sz w:val="24"/>
                          <w:szCs w:val="24"/>
                        </w:rPr>
                        <w:t xml:space="preserve"> together while promoting </w:t>
                      </w:r>
                      <w:r w:rsidR="00FF36B9">
                        <w:rPr>
                          <w:rFonts w:ascii="Arial" w:hAnsi="Arial" w:cs="Arial"/>
                          <w:noProof/>
                          <w:sz w:val="24"/>
                          <w:szCs w:val="24"/>
                        </w:rPr>
                        <w:t>overall wellness</w:t>
                      </w:r>
                      <w:r>
                        <w:rPr>
                          <w:rFonts w:ascii="Arial" w:hAnsi="Arial" w:cs="Arial"/>
                          <w:noProof/>
                          <w:sz w:val="24"/>
                          <w:szCs w:val="24"/>
                        </w:rPr>
                        <w:t xml:space="preserve">, Paula Seamster, the Clerk to the Board of Caswell County, </w:t>
                      </w:r>
                      <w:r w:rsidR="00FF36B9">
                        <w:rPr>
                          <w:rFonts w:ascii="Arial" w:hAnsi="Arial" w:cs="Arial"/>
                          <w:noProof/>
                          <w:sz w:val="24"/>
                          <w:szCs w:val="24"/>
                        </w:rPr>
                        <w:t xml:space="preserve">worked with Blue Cross Blue Shield to </w:t>
                      </w:r>
                      <w:r>
                        <w:rPr>
                          <w:rFonts w:ascii="Arial" w:hAnsi="Arial" w:cs="Arial"/>
                          <w:noProof/>
                          <w:sz w:val="24"/>
                          <w:szCs w:val="24"/>
                        </w:rPr>
                        <w:t xml:space="preserve">initiate the rural county’s </w:t>
                      </w:r>
                      <w:r w:rsidR="00FF36B9">
                        <w:rPr>
                          <w:rFonts w:ascii="Arial" w:hAnsi="Arial" w:cs="Arial"/>
                          <w:noProof/>
                          <w:sz w:val="24"/>
                          <w:szCs w:val="24"/>
                        </w:rPr>
                        <w:t>community wellness plan in January 2017</w:t>
                      </w:r>
                      <w:r>
                        <w:rPr>
                          <w:rFonts w:ascii="Arial" w:hAnsi="Arial" w:cs="Arial"/>
                          <w:noProof/>
                          <w:sz w:val="24"/>
                          <w:szCs w:val="24"/>
                        </w:rPr>
                        <w:t>. Working with various community partners</w:t>
                      </w:r>
                      <w:r w:rsidR="00FF36B9">
                        <w:rPr>
                          <w:rFonts w:ascii="Arial" w:hAnsi="Arial" w:cs="Arial"/>
                          <w:noProof/>
                          <w:sz w:val="24"/>
                          <w:szCs w:val="24"/>
                        </w:rPr>
                        <w:t xml:space="preserve"> and health professionals</w:t>
                      </w:r>
                      <w:r>
                        <w:rPr>
                          <w:rFonts w:ascii="Arial" w:hAnsi="Arial" w:cs="Arial"/>
                          <w:noProof/>
                          <w:sz w:val="24"/>
                          <w:szCs w:val="24"/>
                        </w:rPr>
                        <w:t>, the program’s goal is overall wellness for its participants.</w:t>
                      </w:r>
                      <w:r w:rsidR="00FF36B9">
                        <w:rPr>
                          <w:rFonts w:ascii="Arial" w:hAnsi="Arial" w:cs="Arial"/>
                          <w:noProof/>
                          <w:sz w:val="24"/>
                          <w:szCs w:val="24"/>
                        </w:rPr>
                        <w:t xml:space="preserve"> The program is not centered around physical health, but includes resources for mental and emotional wellbeing. By making these free event accessible to all citizens and creating incentives, the wellness program</w:t>
                      </w:r>
                      <w:r>
                        <w:rPr>
                          <w:rFonts w:ascii="Arial" w:hAnsi="Arial" w:cs="Arial"/>
                          <w:noProof/>
                          <w:sz w:val="24"/>
                          <w:szCs w:val="24"/>
                        </w:rPr>
                        <w:t xml:space="preserve"> giv</w:t>
                      </w:r>
                      <w:r w:rsidR="00FF36B9">
                        <w:rPr>
                          <w:rFonts w:ascii="Arial" w:hAnsi="Arial" w:cs="Arial"/>
                          <w:noProof/>
                          <w:sz w:val="24"/>
                          <w:szCs w:val="24"/>
                        </w:rPr>
                        <w:t>es</w:t>
                      </w:r>
                      <w:r>
                        <w:rPr>
                          <w:rFonts w:ascii="Arial" w:hAnsi="Arial" w:cs="Arial"/>
                          <w:noProof/>
                          <w:sz w:val="24"/>
                          <w:szCs w:val="24"/>
                        </w:rPr>
                        <w:t xml:space="preserve"> each c</w:t>
                      </w:r>
                      <w:r w:rsidR="00FF36B9">
                        <w:rPr>
                          <w:rFonts w:ascii="Arial" w:hAnsi="Arial" w:cs="Arial"/>
                          <w:noProof/>
                          <w:sz w:val="24"/>
                          <w:szCs w:val="24"/>
                        </w:rPr>
                        <w:t>ommunity member an</w:t>
                      </w:r>
                      <w:r>
                        <w:rPr>
                          <w:rFonts w:ascii="Arial" w:hAnsi="Arial" w:cs="Arial"/>
                          <w:noProof/>
                          <w:sz w:val="24"/>
                          <w:szCs w:val="24"/>
                        </w:rPr>
                        <w:t xml:space="preserve"> opportunity to invest in their unique wellness.</w:t>
                      </w:r>
                    </w:p>
                    <w:p w14:paraId="2B4F9162" w14:textId="77777777" w:rsidR="00DC32C3" w:rsidRPr="0089321F" w:rsidRDefault="00DC32C3" w:rsidP="00DC32C3">
                      <w:pPr>
                        <w:rPr>
                          <w:rFonts w:ascii="Arial" w:hAnsi="Arial" w:cs="Arial"/>
                          <w:sz w:val="24"/>
                          <w:szCs w:val="24"/>
                        </w:rPr>
                      </w:pPr>
                    </w:p>
                    <w:p w14:paraId="26891FAA" w14:textId="77777777" w:rsidR="00DC32C3" w:rsidRPr="00DC32C3" w:rsidRDefault="00DC32C3" w:rsidP="00DC32C3">
                      <w:pPr>
                        <w:rPr>
                          <w:rFonts w:ascii="Arial" w:hAnsi="Arial" w:cs="Arial"/>
                          <w:noProof/>
                          <w:sz w:val="24"/>
                          <w:szCs w:val="24"/>
                        </w:rPr>
                      </w:pPr>
                    </w:p>
                  </w:txbxContent>
                </v:textbox>
                <w10:wrap type="square" anchorx="margin" anchory="margin"/>
              </v:shape>
            </w:pict>
          </mc:Fallback>
        </mc:AlternateContent>
      </w:r>
      <w:r w:rsidR="00CE5B9B" w:rsidRPr="00C63ACE">
        <w:rPr>
          <w:rFonts w:ascii="Arial" w:hAnsi="Arial" w:cs="Arial"/>
          <w:b/>
          <w:bCs/>
          <w:noProof/>
          <w:color w:val="2F5496" w:themeColor="accent1" w:themeShade="BF"/>
          <w:shd w:val="clear" w:color="auto" w:fill="147FA6"/>
        </w:rPr>
        <mc:AlternateContent>
          <mc:Choice Requires="wps">
            <w:drawing>
              <wp:anchor distT="228600" distB="228600" distL="228600" distR="228600" simplePos="0" relativeHeight="251661312" behindDoc="1" locked="0" layoutInCell="1" allowOverlap="1" wp14:anchorId="755107D6" wp14:editId="40A6A3EA">
                <wp:simplePos x="0" y="0"/>
                <wp:positionH relativeFrom="margin">
                  <wp:posOffset>3154680</wp:posOffset>
                </wp:positionH>
                <wp:positionV relativeFrom="margin">
                  <wp:posOffset>4503420</wp:posOffset>
                </wp:positionV>
                <wp:extent cx="2898140" cy="1965960"/>
                <wp:effectExtent l="0" t="0" r="16510" b="15240"/>
                <wp:wrapSquare wrapText="bothSides"/>
                <wp:docPr id="134" name="Text Box 134"/>
                <wp:cNvGraphicFramePr/>
                <a:graphic xmlns:a="http://schemas.openxmlformats.org/drawingml/2006/main">
                  <a:graphicData uri="http://schemas.microsoft.com/office/word/2010/wordprocessingShape">
                    <wps:wsp>
                      <wps:cNvSpPr txBox="1"/>
                      <wps:spPr>
                        <a:xfrm>
                          <a:off x="0" y="0"/>
                          <a:ext cx="2898140" cy="196596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4472F9D6" w14:textId="77777777" w:rsidR="0076070D" w:rsidRPr="0089321F" w:rsidRDefault="00CE5B9B" w:rsidP="0089321F">
                            <w:pPr>
                              <w:rPr>
                                <w:sz w:val="24"/>
                                <w:szCs w:val="24"/>
                              </w:rPr>
                            </w:pPr>
                            <w:r>
                              <w:rPr>
                                <w:rFonts w:ascii="Arial" w:hAnsi="Arial" w:cs="Arial"/>
                                <w:noProof/>
                                <w:sz w:val="28"/>
                                <w:szCs w:val="28"/>
                              </w:rPr>
                              <w:t xml:space="preserve">With the help of Blue Cross Blue Shield and various community partners, Caswell County has successfully implented a county wide wellness program, encouraging participants to take control of their wellbeing.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107D6" id="Text Box 134" o:spid="_x0000_s1028" type="#_x0000_t202" style="position:absolute;margin-left:248.4pt;margin-top:354.6pt;width:228.2pt;height:154.8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" fillcolor="#4472c4 [3204]" strokecolor="white [3201]" strokeweight="1.5pt">
                <v:textbox inset="14.4pt,7.2pt,14.4pt,7.2pt">
                  <w:txbxContent>
                    <w:p w14:paraId="4472F9D6" w14:textId="77777777" w:rsidR="0076070D" w:rsidRPr="0089321F" w:rsidRDefault="00CE5B9B" w:rsidP="0089321F">
                      <w:pPr>
                        <w:rPr>
                          <w:sz w:val="24"/>
                          <w:szCs w:val="24"/>
                        </w:rPr>
                      </w:pPr>
                      <w:r>
                        <w:rPr>
                          <w:rFonts w:ascii="Arial" w:hAnsi="Arial" w:cs="Arial"/>
                          <w:noProof/>
                          <w:sz w:val="28"/>
                          <w:szCs w:val="28"/>
                        </w:rPr>
                        <w:t xml:space="preserve">With the help of Blue Cross Blue Shield and various community partners, Caswell County has successfully implented a county wide wellness program, encouraging participants to take control of their wellbeing. </w:t>
                      </w:r>
                    </w:p>
                  </w:txbxContent>
                </v:textbox>
                <w10:wrap type="square" anchorx="margin" anchory="margin"/>
              </v:shape>
            </w:pict>
          </mc:Fallback>
        </mc:AlternateContent>
      </w:r>
      <w:r w:rsidR="00D87972">
        <w:rPr>
          <w:rFonts w:ascii="Arial" w:hAnsi="Arial" w:cs="Arial"/>
          <w:b/>
          <w:bCs/>
          <w:color w:val="2F5496" w:themeColor="accent1" w:themeShade="BF"/>
          <w:sz w:val="32"/>
          <w:szCs w:val="32"/>
        </w:rPr>
        <w:t>Caswell</w:t>
      </w:r>
      <w:r w:rsidR="00DD5961" w:rsidRPr="00C63ACE">
        <w:rPr>
          <w:rFonts w:ascii="Arial" w:hAnsi="Arial" w:cs="Arial"/>
          <w:b/>
          <w:bCs/>
          <w:color w:val="2F5496" w:themeColor="accent1" w:themeShade="BF"/>
          <w:sz w:val="32"/>
          <w:szCs w:val="32"/>
        </w:rPr>
        <w:t xml:space="preserve"> County, North Carolina</w:t>
      </w:r>
    </w:p>
    <w:tbl>
      <w:tblPr>
        <w:tblStyle w:val="LightList-Accent3"/>
        <w:tblW w:w="7190" w:type="dxa"/>
        <w:jc w:val="center"/>
        <w:tblLook w:val="0620" w:firstRow="1" w:lastRow="0" w:firstColumn="0" w:lastColumn="0" w:noHBand="1" w:noVBand="1"/>
      </w:tblPr>
      <w:tblGrid>
        <w:gridCol w:w="4420"/>
        <w:gridCol w:w="2770"/>
      </w:tblGrid>
      <w:tr w:rsidR="00A854ED" w:rsidRPr="00C63ACE" w14:paraId="75E0D116" w14:textId="77777777" w:rsidTr="00C63ACE">
        <w:trPr>
          <w:cnfStyle w:val="100000000000" w:firstRow="1" w:lastRow="0" w:firstColumn="0" w:lastColumn="0" w:oddVBand="0" w:evenVBand="0" w:oddHBand="0" w:evenHBand="0" w:firstRowFirstColumn="0" w:firstRowLastColumn="0" w:lastRowFirstColumn="0" w:lastRowLastColumn="0"/>
          <w:jc w:val="center"/>
        </w:trPr>
        <w:tc>
          <w:tcPr>
            <w:tcW w:w="4420" w:type="dxa"/>
            <w:shd w:val="clear" w:color="auto" w:fill="4472C4" w:themeFill="accent1"/>
          </w:tcPr>
          <w:p w14:paraId="2DE1FB16" w14:textId="77777777" w:rsidR="00A854ED" w:rsidRPr="00C63ACE" w:rsidRDefault="007E47CC">
            <w:pPr>
              <w:rPr>
                <w:rFonts w:ascii="Arial" w:hAnsi="Arial" w:cs="Arial"/>
              </w:rPr>
            </w:pPr>
            <w:r>
              <w:rPr>
                <w:rFonts w:ascii="Arial" w:hAnsi="Arial" w:cs="Arial"/>
              </w:rPr>
              <w:t>Points of Interest</w:t>
            </w:r>
          </w:p>
        </w:tc>
        <w:tc>
          <w:tcPr>
            <w:tcW w:w="2770" w:type="dxa"/>
            <w:shd w:val="clear" w:color="auto" w:fill="4472C4" w:themeFill="accent1"/>
          </w:tcPr>
          <w:p w14:paraId="516A4B8A" w14:textId="77777777" w:rsidR="00A854ED" w:rsidRPr="00C63ACE" w:rsidRDefault="007E47CC">
            <w:pPr>
              <w:rPr>
                <w:rFonts w:ascii="Arial" w:hAnsi="Arial" w:cs="Arial"/>
              </w:rPr>
            </w:pPr>
            <w:r>
              <w:rPr>
                <w:rFonts w:ascii="Arial" w:hAnsi="Arial" w:cs="Arial"/>
              </w:rPr>
              <w:t>County Data</w:t>
            </w:r>
          </w:p>
        </w:tc>
      </w:tr>
      <w:tr w:rsidR="00A854ED" w:rsidRPr="00C63ACE" w14:paraId="277FD1B6" w14:textId="77777777" w:rsidTr="00C63ACE">
        <w:trPr>
          <w:jc w:val="center"/>
        </w:trPr>
        <w:tc>
          <w:tcPr>
            <w:tcW w:w="4420" w:type="dxa"/>
          </w:tcPr>
          <w:p w14:paraId="4CC21EAB" w14:textId="77777777" w:rsidR="00A854ED" w:rsidRPr="00C63ACE" w:rsidRDefault="00A854ED">
            <w:pPr>
              <w:rPr>
                <w:rFonts w:ascii="Arial" w:hAnsi="Arial" w:cs="Arial"/>
                <w:sz w:val="24"/>
                <w:szCs w:val="24"/>
              </w:rPr>
            </w:pPr>
            <w:r w:rsidRPr="00C63ACE">
              <w:rPr>
                <w:rFonts w:ascii="Arial" w:hAnsi="Arial" w:cs="Arial"/>
                <w:sz w:val="24"/>
                <w:szCs w:val="24"/>
              </w:rPr>
              <w:t>Population</w:t>
            </w:r>
          </w:p>
        </w:tc>
        <w:tc>
          <w:tcPr>
            <w:tcW w:w="2770" w:type="dxa"/>
          </w:tcPr>
          <w:p w14:paraId="4E1F72B1" w14:textId="77777777" w:rsidR="00A854ED" w:rsidRPr="00C63ACE" w:rsidRDefault="00D87972">
            <w:pPr>
              <w:rPr>
                <w:rFonts w:ascii="Arial" w:hAnsi="Arial" w:cs="Arial"/>
                <w:sz w:val="24"/>
                <w:szCs w:val="24"/>
              </w:rPr>
            </w:pPr>
            <w:r>
              <w:rPr>
                <w:rFonts w:ascii="Arial" w:hAnsi="Arial" w:cs="Arial"/>
                <w:sz w:val="24"/>
                <w:szCs w:val="24"/>
              </w:rPr>
              <w:t>22,604</w:t>
            </w:r>
            <w:r w:rsidR="0089321F">
              <w:rPr>
                <w:rFonts w:ascii="Arial" w:hAnsi="Arial" w:cs="Arial"/>
                <w:sz w:val="24"/>
                <w:szCs w:val="24"/>
              </w:rPr>
              <w:t xml:space="preserve"> </w:t>
            </w:r>
          </w:p>
        </w:tc>
      </w:tr>
      <w:tr w:rsidR="00A854ED" w:rsidRPr="00C63ACE" w14:paraId="0A5FF2F0" w14:textId="77777777" w:rsidTr="00C63ACE">
        <w:trPr>
          <w:jc w:val="center"/>
        </w:trPr>
        <w:tc>
          <w:tcPr>
            <w:tcW w:w="4420" w:type="dxa"/>
          </w:tcPr>
          <w:p w14:paraId="6D9CEBB0" w14:textId="77777777" w:rsidR="00A854ED" w:rsidRPr="00C63ACE" w:rsidRDefault="00A854ED">
            <w:pPr>
              <w:rPr>
                <w:rFonts w:ascii="Arial" w:hAnsi="Arial" w:cs="Arial"/>
                <w:sz w:val="24"/>
                <w:szCs w:val="24"/>
              </w:rPr>
            </w:pPr>
            <w:r w:rsidRPr="00C63ACE">
              <w:rPr>
                <w:rFonts w:ascii="Arial" w:hAnsi="Arial" w:cs="Arial"/>
                <w:sz w:val="24"/>
                <w:szCs w:val="24"/>
              </w:rPr>
              <w:t>Per Capita Income</w:t>
            </w:r>
          </w:p>
        </w:tc>
        <w:tc>
          <w:tcPr>
            <w:tcW w:w="2770" w:type="dxa"/>
          </w:tcPr>
          <w:p w14:paraId="380A9E19" w14:textId="77777777" w:rsidR="00A854ED" w:rsidRPr="00C63ACE" w:rsidRDefault="00D87972">
            <w:pPr>
              <w:rPr>
                <w:rFonts w:ascii="Arial" w:hAnsi="Arial" w:cs="Arial"/>
                <w:sz w:val="24"/>
                <w:szCs w:val="24"/>
              </w:rPr>
            </w:pPr>
            <w:r>
              <w:rPr>
                <w:rFonts w:ascii="Arial" w:hAnsi="Arial" w:cs="Arial"/>
                <w:sz w:val="24"/>
                <w:szCs w:val="24"/>
              </w:rPr>
              <w:t>$22,982</w:t>
            </w:r>
          </w:p>
        </w:tc>
      </w:tr>
      <w:tr w:rsidR="00A854ED" w:rsidRPr="00C63ACE" w14:paraId="260775C5" w14:textId="77777777" w:rsidTr="00C63ACE">
        <w:trPr>
          <w:jc w:val="center"/>
        </w:trPr>
        <w:tc>
          <w:tcPr>
            <w:tcW w:w="4420" w:type="dxa"/>
          </w:tcPr>
          <w:p w14:paraId="1DF78A1A" w14:textId="77777777" w:rsidR="00A854ED" w:rsidRPr="00C63ACE" w:rsidRDefault="00A854ED">
            <w:pPr>
              <w:rPr>
                <w:rFonts w:ascii="Arial" w:hAnsi="Arial" w:cs="Arial"/>
                <w:sz w:val="24"/>
                <w:szCs w:val="24"/>
              </w:rPr>
            </w:pPr>
            <w:r w:rsidRPr="00C63ACE">
              <w:rPr>
                <w:rFonts w:ascii="Arial" w:hAnsi="Arial" w:cs="Arial"/>
                <w:sz w:val="24"/>
                <w:szCs w:val="24"/>
              </w:rPr>
              <w:t>Median Household Income</w:t>
            </w:r>
          </w:p>
        </w:tc>
        <w:tc>
          <w:tcPr>
            <w:tcW w:w="2770" w:type="dxa"/>
          </w:tcPr>
          <w:p w14:paraId="3C79C1AA" w14:textId="77777777" w:rsidR="00A854ED" w:rsidRPr="00C63ACE" w:rsidRDefault="00D87972">
            <w:pPr>
              <w:rPr>
                <w:rFonts w:ascii="Arial" w:hAnsi="Arial" w:cs="Arial"/>
                <w:sz w:val="24"/>
                <w:szCs w:val="24"/>
              </w:rPr>
            </w:pPr>
            <w:r>
              <w:rPr>
                <w:rFonts w:ascii="Arial" w:hAnsi="Arial" w:cs="Arial"/>
                <w:sz w:val="24"/>
                <w:szCs w:val="24"/>
              </w:rPr>
              <w:t>$43,961</w:t>
            </w:r>
          </w:p>
        </w:tc>
      </w:tr>
      <w:tr w:rsidR="00A854ED" w:rsidRPr="00C63ACE" w14:paraId="41F69494" w14:textId="77777777" w:rsidTr="00C63ACE">
        <w:trPr>
          <w:jc w:val="center"/>
        </w:trPr>
        <w:tc>
          <w:tcPr>
            <w:tcW w:w="4420" w:type="dxa"/>
          </w:tcPr>
          <w:p w14:paraId="073DC656" w14:textId="77777777" w:rsidR="00A854ED" w:rsidRPr="00C63ACE" w:rsidRDefault="00A854ED">
            <w:pPr>
              <w:rPr>
                <w:rFonts w:ascii="Arial" w:hAnsi="Arial" w:cs="Arial"/>
                <w:sz w:val="24"/>
                <w:szCs w:val="24"/>
              </w:rPr>
            </w:pPr>
            <w:r w:rsidRPr="00C63ACE">
              <w:rPr>
                <w:rFonts w:ascii="Arial" w:hAnsi="Arial" w:cs="Arial"/>
                <w:sz w:val="24"/>
                <w:szCs w:val="24"/>
              </w:rPr>
              <w:t>Poverty Rate</w:t>
            </w:r>
          </w:p>
        </w:tc>
        <w:tc>
          <w:tcPr>
            <w:tcW w:w="2770" w:type="dxa"/>
          </w:tcPr>
          <w:p w14:paraId="67EE7475" w14:textId="77777777" w:rsidR="00A854ED" w:rsidRPr="00C63ACE" w:rsidRDefault="00D87972">
            <w:pPr>
              <w:rPr>
                <w:rFonts w:ascii="Arial" w:hAnsi="Arial" w:cs="Arial"/>
                <w:sz w:val="24"/>
                <w:szCs w:val="24"/>
              </w:rPr>
            </w:pPr>
            <w:r>
              <w:rPr>
                <w:rFonts w:ascii="Arial" w:hAnsi="Arial" w:cs="Arial"/>
                <w:sz w:val="24"/>
                <w:szCs w:val="24"/>
              </w:rPr>
              <w:t>17.1%</w:t>
            </w:r>
          </w:p>
        </w:tc>
      </w:tr>
      <w:tr w:rsidR="00A854ED" w:rsidRPr="00C63ACE" w14:paraId="061E21D9" w14:textId="77777777" w:rsidTr="00C63ACE">
        <w:trPr>
          <w:jc w:val="center"/>
        </w:trPr>
        <w:tc>
          <w:tcPr>
            <w:tcW w:w="4420" w:type="dxa"/>
          </w:tcPr>
          <w:p w14:paraId="2BAED712" w14:textId="77777777" w:rsidR="00A854ED" w:rsidRPr="00C63ACE" w:rsidRDefault="00A854ED">
            <w:pPr>
              <w:rPr>
                <w:rFonts w:ascii="Arial" w:hAnsi="Arial" w:cs="Arial"/>
                <w:sz w:val="24"/>
                <w:szCs w:val="24"/>
              </w:rPr>
            </w:pPr>
            <w:r w:rsidRPr="00C63ACE">
              <w:rPr>
                <w:rFonts w:ascii="Arial" w:hAnsi="Arial" w:cs="Arial"/>
                <w:sz w:val="24"/>
                <w:szCs w:val="24"/>
              </w:rPr>
              <w:t>Minority Population</w:t>
            </w:r>
          </w:p>
        </w:tc>
        <w:tc>
          <w:tcPr>
            <w:tcW w:w="2770" w:type="dxa"/>
          </w:tcPr>
          <w:p w14:paraId="6D7D9731" w14:textId="77777777" w:rsidR="00A854ED" w:rsidRPr="00C63ACE" w:rsidRDefault="00D87972">
            <w:pPr>
              <w:rPr>
                <w:rFonts w:ascii="Arial" w:hAnsi="Arial" w:cs="Arial"/>
                <w:sz w:val="24"/>
                <w:szCs w:val="24"/>
              </w:rPr>
            </w:pPr>
            <w:r>
              <w:rPr>
                <w:rFonts w:ascii="Arial" w:hAnsi="Arial" w:cs="Arial"/>
                <w:sz w:val="24"/>
                <w:szCs w:val="24"/>
              </w:rPr>
              <w:t>35.5%</w:t>
            </w:r>
          </w:p>
        </w:tc>
      </w:tr>
    </w:tbl>
    <w:p w14:paraId="4D053CCD" w14:textId="77777777" w:rsidR="00875859" w:rsidRDefault="00875859" w:rsidP="00DC32C3">
      <w:pPr>
        <w:ind w:left="2880"/>
        <w:rPr>
          <w:rFonts w:ascii="Arial" w:hAnsi="Arial" w:cs="Arial"/>
          <w:b/>
          <w:bCs/>
          <w:noProof/>
          <w:color w:val="2F5496" w:themeColor="accent1" w:themeShade="BF"/>
          <w:sz w:val="32"/>
          <w:szCs w:val="32"/>
        </w:rPr>
      </w:pPr>
    </w:p>
    <w:p w14:paraId="5CFA5C70" w14:textId="77777777" w:rsidR="00875859" w:rsidRDefault="00C005B0">
      <w:pPr>
        <w:rPr>
          <w:rFonts w:ascii="Arial" w:hAnsi="Arial" w:cs="Arial"/>
          <w:b/>
          <w:bCs/>
          <w:noProof/>
          <w:color w:val="2F5496" w:themeColor="accent1" w:themeShade="BF"/>
          <w:sz w:val="32"/>
          <w:szCs w:val="32"/>
        </w:rPr>
      </w:pPr>
      <w:r w:rsidRPr="00875859">
        <w:rPr>
          <w:rFonts w:ascii="Arial" w:hAnsi="Arial" w:cs="Arial"/>
          <w:b/>
          <w:bCs/>
          <w:noProof/>
          <w:color w:val="2F5496" w:themeColor="accent1" w:themeShade="BF"/>
          <w:sz w:val="32"/>
          <w:szCs w:val="32"/>
        </w:rPr>
        <w:lastRenderedPageBreak/>
        <mc:AlternateContent>
          <mc:Choice Requires="wps">
            <w:drawing>
              <wp:anchor distT="91440" distB="91440" distL="91440" distR="91440" simplePos="0" relativeHeight="251673600" behindDoc="1" locked="0" layoutInCell="1" allowOverlap="1" wp14:anchorId="53EB158F" wp14:editId="7CA6E8B6">
                <wp:simplePos x="0" y="0"/>
                <wp:positionH relativeFrom="margin">
                  <wp:align>left</wp:align>
                </wp:positionH>
                <wp:positionV relativeFrom="margin">
                  <wp:align>top</wp:align>
                </wp:positionV>
                <wp:extent cx="2898140" cy="8214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98140" cy="821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457A7" w14:textId="77777777" w:rsidR="00875859" w:rsidRDefault="00875859" w:rsidP="00875859">
                            <w:pPr>
                              <w:rPr>
                                <w:rFonts w:ascii="Arial" w:hAnsi="Arial" w:cs="Arial"/>
                                <w:sz w:val="24"/>
                                <w:szCs w:val="24"/>
                              </w:rPr>
                            </w:pPr>
                            <w:r w:rsidRPr="0037060E">
                              <w:rPr>
                                <w:rFonts w:ascii="Arial" w:hAnsi="Arial" w:cs="Arial"/>
                                <w:sz w:val="24"/>
                                <w:szCs w:val="24"/>
                              </w:rPr>
                              <w:t>and easier access to the county seat. Named after Richard Caswell, North Carolina’s first governor, the county split once again in 1792, forming Person County to the east of Caswell County. This act granted more representation to members of the eastern half of the county and re-centered the county seat from Leasburg to Yanceyville.</w:t>
                            </w:r>
                            <w:r w:rsidRPr="0037060E">
                              <w:rPr>
                                <w:rStyle w:val="FootnoteReference"/>
                                <w:rFonts w:ascii="Arial" w:hAnsi="Arial" w:cs="Arial"/>
                                <w:sz w:val="24"/>
                                <w:szCs w:val="24"/>
                              </w:rPr>
                              <w:footnoteRef/>
                            </w:r>
                            <w:r w:rsidRPr="0037060E">
                              <w:rPr>
                                <w:rFonts w:ascii="Arial" w:hAnsi="Arial" w:cs="Arial"/>
                                <w:sz w:val="24"/>
                                <w:szCs w:val="24"/>
                              </w:rPr>
                              <w:t xml:space="preserve"> </w:t>
                            </w:r>
                          </w:p>
                          <w:p w14:paraId="75034DF3" w14:textId="77777777" w:rsidR="00875859" w:rsidRPr="0037060E" w:rsidRDefault="00875859" w:rsidP="00875859">
                            <w:pPr>
                              <w:ind w:firstLine="720"/>
                              <w:rPr>
                                <w:rFonts w:ascii="Arial" w:hAnsi="Arial" w:cs="Arial"/>
                                <w:sz w:val="24"/>
                                <w:szCs w:val="24"/>
                              </w:rPr>
                            </w:pPr>
                            <w:r w:rsidRPr="0037060E">
                              <w:rPr>
                                <w:rFonts w:ascii="Arial" w:hAnsi="Arial" w:cs="Arial"/>
                                <w:sz w:val="24"/>
                                <w:szCs w:val="24"/>
                              </w:rPr>
                              <w:t xml:space="preserve">Following the Revolutionary War, Caswell County was the second most populous state in North Carolina with 9,838 residents. The 1830s saw the beginning of the </w:t>
                            </w:r>
                            <w:r w:rsidRPr="0037060E">
                              <w:rPr>
                                <w:rFonts w:ascii="Arial" w:hAnsi="Arial" w:cs="Arial"/>
                                <w:i/>
                                <w:iCs/>
                                <w:sz w:val="24"/>
                                <w:szCs w:val="24"/>
                              </w:rPr>
                              <w:t>Boom Era</w:t>
                            </w:r>
                            <w:r w:rsidRPr="0037060E">
                              <w:rPr>
                                <w:rFonts w:ascii="Arial" w:hAnsi="Arial" w:cs="Arial"/>
                                <w:sz w:val="24"/>
                                <w:szCs w:val="24"/>
                              </w:rPr>
                              <w:t>, a period of political and economic prosperity in Caswell County that was based around an abundant tobacco industry. This thriving era ended with the American Civil War. While Caswell County was against secession, it was forced to comply with the eventual secession of the state of North Carolina. The subsequent defeat of the Confederacy resulted in a sense of loss that shook the county in a way that it has yet to recover from. Caswell County’s reliance on its agricultural industry, specifically tobacco, and its mistreatment of the land resulted in steady economic decline. This lack of economic diversification remains an issue today, over one hundred years after the identification of the initial issue.</w:t>
                            </w:r>
                            <w:r w:rsidRPr="0037060E">
                              <w:rPr>
                                <w:rStyle w:val="FootnoteReference"/>
                                <w:rFonts w:ascii="Arial" w:hAnsi="Arial" w:cs="Arial"/>
                                <w:sz w:val="24"/>
                                <w:szCs w:val="24"/>
                              </w:rPr>
                              <w:t>3</w:t>
                            </w:r>
                          </w:p>
                          <w:p w14:paraId="1AD24A88" w14:textId="77777777" w:rsidR="00875859" w:rsidRPr="0037060E" w:rsidRDefault="00875859" w:rsidP="00C005B0">
                            <w:pPr>
                              <w:ind w:firstLine="720"/>
                              <w:rPr>
                                <w:rFonts w:ascii="Arial" w:hAnsi="Arial" w:cs="Arial"/>
                                <w:sz w:val="24"/>
                                <w:szCs w:val="24"/>
                              </w:rPr>
                            </w:pPr>
                            <w:r w:rsidRPr="0037060E">
                              <w:rPr>
                                <w:rFonts w:ascii="Arial" w:hAnsi="Arial" w:cs="Arial"/>
                                <w:sz w:val="24"/>
                                <w:szCs w:val="24"/>
                              </w:rPr>
                              <w:t>Today, Caswell County remains a historically rich community. The county celebrates its notable artists such as Thomas Day, a free black craftsman and furniture maker from the 19</w:t>
                            </w:r>
                            <w:r w:rsidRPr="0037060E">
                              <w:rPr>
                                <w:rFonts w:ascii="Arial" w:hAnsi="Arial" w:cs="Arial"/>
                                <w:sz w:val="24"/>
                                <w:szCs w:val="24"/>
                                <w:vertAlign w:val="superscript"/>
                              </w:rPr>
                              <w:t>th</w:t>
                            </w:r>
                            <w:r w:rsidRPr="0037060E">
                              <w:rPr>
                                <w:rFonts w:ascii="Arial" w:hAnsi="Arial" w:cs="Arial"/>
                                <w:sz w:val="24"/>
                                <w:szCs w:val="24"/>
                              </w:rPr>
                              <w:t xml:space="preserve"> century whose home is preserved in the Union Tavern, and Maud </w:t>
                            </w:r>
                          </w:p>
                          <w:p w14:paraId="10820293" w14:textId="77777777" w:rsidR="00875859" w:rsidRDefault="00875859">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B158F" id="Text Box 4" o:spid="_x0000_s1029" type="#_x0000_t202" style="position:absolute;margin-left:0;margin-top:0;width:228.2pt;height:646.8pt;z-index:-251642880;visibility:visible;mso-wrap-style:square;mso-width-percent:0;mso-height-percent:0;mso-wrap-distance-left:7.2pt;mso-wrap-distance-top:7.2pt;mso-wrap-distance-right:7.2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" filled="f" stroked="f" strokeweight=".5pt">
                <v:textbox inset=",7.2pt,,7.2pt">
                  <w:txbxContent>
                    <w:p w14:paraId="0AE457A7" w14:textId="77777777" w:rsidR="00875859" w:rsidRDefault="00875859" w:rsidP="00875859">
                      <w:pPr>
                        <w:rPr>
                          <w:rFonts w:ascii="Arial" w:hAnsi="Arial" w:cs="Arial"/>
                          <w:sz w:val="24"/>
                          <w:szCs w:val="24"/>
                        </w:rPr>
                      </w:pPr>
                      <w:r w:rsidRPr="0037060E">
                        <w:rPr>
                          <w:rFonts w:ascii="Arial" w:hAnsi="Arial" w:cs="Arial"/>
                          <w:sz w:val="24"/>
                          <w:szCs w:val="24"/>
                        </w:rPr>
                        <w:t>and easier access to the county seat. Named after Richard Caswell, North Carolina’s first governor, the county split once again in 1792, forming Person County to the east of Caswell County. This act granted more representation to members of the eastern half of the county and re-centered the county seat from Leasburg to Yanceyville.</w:t>
                      </w:r>
                      <w:r w:rsidRPr="0037060E">
                        <w:rPr>
                          <w:rStyle w:val="FootnoteReference"/>
                          <w:rFonts w:ascii="Arial" w:hAnsi="Arial" w:cs="Arial"/>
                          <w:sz w:val="24"/>
                          <w:szCs w:val="24"/>
                        </w:rPr>
                        <w:footnoteRef/>
                      </w:r>
                      <w:r w:rsidRPr="0037060E">
                        <w:rPr>
                          <w:rFonts w:ascii="Arial" w:hAnsi="Arial" w:cs="Arial"/>
                          <w:sz w:val="24"/>
                          <w:szCs w:val="24"/>
                        </w:rPr>
                        <w:t xml:space="preserve"> </w:t>
                      </w:r>
                    </w:p>
                    <w:p w14:paraId="75034DF3" w14:textId="77777777" w:rsidR="00875859" w:rsidRPr="0037060E" w:rsidRDefault="00875859" w:rsidP="00875859">
                      <w:pPr>
                        <w:ind w:firstLine="720"/>
                        <w:rPr>
                          <w:rFonts w:ascii="Arial" w:hAnsi="Arial" w:cs="Arial"/>
                          <w:sz w:val="24"/>
                          <w:szCs w:val="24"/>
                        </w:rPr>
                      </w:pPr>
                      <w:r w:rsidRPr="0037060E">
                        <w:rPr>
                          <w:rFonts w:ascii="Arial" w:hAnsi="Arial" w:cs="Arial"/>
                          <w:sz w:val="24"/>
                          <w:szCs w:val="24"/>
                        </w:rPr>
                        <w:t xml:space="preserve">Following the Revolutionary War, Caswell County was the second most populous state in North Carolina with 9,838 residents. The 1830s saw the beginning of the </w:t>
                      </w:r>
                      <w:r w:rsidRPr="0037060E">
                        <w:rPr>
                          <w:rFonts w:ascii="Arial" w:hAnsi="Arial" w:cs="Arial"/>
                          <w:i/>
                          <w:iCs/>
                          <w:sz w:val="24"/>
                          <w:szCs w:val="24"/>
                        </w:rPr>
                        <w:t>Boom Era</w:t>
                      </w:r>
                      <w:r w:rsidRPr="0037060E">
                        <w:rPr>
                          <w:rFonts w:ascii="Arial" w:hAnsi="Arial" w:cs="Arial"/>
                          <w:sz w:val="24"/>
                          <w:szCs w:val="24"/>
                        </w:rPr>
                        <w:t>, a period of political and economic prosperity in Caswell County that was based around an abundant tobacco industry. This thriving era ended with the American Civil War. While Caswell County was against secession, it was forced to comply with the eventual secession of the state of North Carolina. The subsequent defeat of the Confederacy resulted in a sense of loss that shook the county in a way that it has yet to recover from. Caswell County’s reliance on its agricultural industry, specifically tobacco, and its mistreatment of the land resulted in steady economic decline. This lack of economic diversification remains an issue today, over one hundred years after the identification of the initial issue.</w:t>
                      </w:r>
                      <w:r w:rsidRPr="0037060E">
                        <w:rPr>
                          <w:rStyle w:val="FootnoteReference"/>
                          <w:rFonts w:ascii="Arial" w:hAnsi="Arial" w:cs="Arial"/>
                          <w:sz w:val="24"/>
                          <w:szCs w:val="24"/>
                        </w:rPr>
                        <w:t>3</w:t>
                      </w:r>
                    </w:p>
                    <w:p w14:paraId="1AD24A88" w14:textId="77777777" w:rsidR="00875859" w:rsidRPr="0037060E" w:rsidRDefault="00875859" w:rsidP="00C005B0">
                      <w:pPr>
                        <w:ind w:firstLine="720"/>
                        <w:rPr>
                          <w:rFonts w:ascii="Arial" w:hAnsi="Arial" w:cs="Arial"/>
                          <w:sz w:val="24"/>
                          <w:szCs w:val="24"/>
                        </w:rPr>
                      </w:pPr>
                      <w:r w:rsidRPr="0037060E">
                        <w:rPr>
                          <w:rFonts w:ascii="Arial" w:hAnsi="Arial" w:cs="Arial"/>
                          <w:sz w:val="24"/>
                          <w:szCs w:val="24"/>
                        </w:rPr>
                        <w:t>Today, Caswell County remains a historically rich community. The county celebrates its notable artists such as Thomas Day, a free black craftsman and furniture maker from the 19</w:t>
                      </w:r>
                      <w:r w:rsidRPr="0037060E">
                        <w:rPr>
                          <w:rFonts w:ascii="Arial" w:hAnsi="Arial" w:cs="Arial"/>
                          <w:sz w:val="24"/>
                          <w:szCs w:val="24"/>
                          <w:vertAlign w:val="superscript"/>
                        </w:rPr>
                        <w:t>th</w:t>
                      </w:r>
                      <w:r w:rsidRPr="0037060E">
                        <w:rPr>
                          <w:rFonts w:ascii="Arial" w:hAnsi="Arial" w:cs="Arial"/>
                          <w:sz w:val="24"/>
                          <w:szCs w:val="24"/>
                        </w:rPr>
                        <w:t xml:space="preserve"> century whose home is preserved in the Union Tavern, and Maud </w:t>
                      </w:r>
                    </w:p>
                    <w:p w14:paraId="10820293" w14:textId="77777777" w:rsidR="00875859" w:rsidRDefault="00875859">
                      <w:pPr>
                        <w:pStyle w:val="NoSpacing"/>
                        <w:ind w:left="360"/>
                        <w:rPr>
                          <w:color w:val="7F7F7F" w:themeColor="text1" w:themeTint="80"/>
                          <w:sz w:val="18"/>
                          <w:szCs w:val="18"/>
                        </w:rPr>
                      </w:pPr>
                    </w:p>
                  </w:txbxContent>
                </v:textbox>
                <w10:wrap type="square" anchorx="margin" anchory="margin"/>
              </v:shape>
            </w:pict>
          </mc:Fallback>
        </mc:AlternateContent>
      </w:r>
      <w:r w:rsidR="00875859" w:rsidRPr="00875859">
        <w:rPr>
          <w:rFonts w:ascii="Arial" w:hAnsi="Arial" w:cs="Arial"/>
          <w:b/>
          <w:bCs/>
          <w:noProof/>
          <w:color w:val="2F5496" w:themeColor="accent1" w:themeShade="BF"/>
          <w:sz w:val="32"/>
          <w:szCs w:val="32"/>
        </w:rPr>
        <mc:AlternateContent>
          <mc:Choice Requires="wps">
            <w:drawing>
              <wp:anchor distT="91440" distB="91440" distL="91440" distR="91440" simplePos="0" relativeHeight="251675648" behindDoc="1" locked="0" layoutInCell="1" allowOverlap="1" wp14:anchorId="2A3A7F30" wp14:editId="212E0BA9">
                <wp:simplePos x="0" y="0"/>
                <wp:positionH relativeFrom="margin">
                  <wp:align>right</wp:align>
                </wp:positionH>
                <wp:positionV relativeFrom="margin">
                  <wp:align>bottom</wp:align>
                </wp:positionV>
                <wp:extent cx="2898140" cy="63474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98140" cy="6347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AC544" w14:textId="77777777" w:rsidR="00875859" w:rsidRDefault="00C005B0" w:rsidP="00875859">
                            <w:pPr>
                              <w:rPr>
                                <w:rFonts w:ascii="Arial" w:hAnsi="Arial" w:cs="Arial"/>
                                <w:sz w:val="24"/>
                                <w:szCs w:val="24"/>
                              </w:rPr>
                            </w:pPr>
                            <w:r>
                              <w:rPr>
                                <w:rFonts w:ascii="Arial" w:hAnsi="Arial" w:cs="Arial"/>
                                <w:sz w:val="24"/>
                                <w:szCs w:val="24"/>
                              </w:rPr>
                              <w:t xml:space="preserve">Gatewood, an </w:t>
                            </w:r>
                            <w:r w:rsidR="00875859" w:rsidRPr="00637675">
                              <w:rPr>
                                <w:rFonts w:ascii="Arial" w:hAnsi="Arial" w:cs="Arial"/>
                                <w:sz w:val="24"/>
                                <w:szCs w:val="24"/>
                              </w:rPr>
                              <w:t>individualistic visual artist from the 20</w:t>
                            </w:r>
                            <w:r w:rsidR="00875859" w:rsidRPr="00637675">
                              <w:rPr>
                                <w:rFonts w:ascii="Arial" w:hAnsi="Arial" w:cs="Arial"/>
                                <w:sz w:val="24"/>
                                <w:szCs w:val="24"/>
                                <w:vertAlign w:val="superscript"/>
                              </w:rPr>
                              <w:t>th</w:t>
                            </w:r>
                            <w:r w:rsidR="00875859" w:rsidRPr="00637675">
                              <w:rPr>
                                <w:rFonts w:ascii="Arial" w:hAnsi="Arial" w:cs="Arial"/>
                                <w:sz w:val="24"/>
                                <w:szCs w:val="24"/>
                              </w:rPr>
                              <w:t xml:space="preserve"> century who is commemorated with the Maud Gatewood Memorial Park.</w:t>
                            </w:r>
                            <w:r w:rsidR="00875859" w:rsidRPr="00637675">
                              <w:rPr>
                                <w:rStyle w:val="FootnoteReference"/>
                                <w:rFonts w:ascii="Arial" w:hAnsi="Arial" w:cs="Arial"/>
                                <w:sz w:val="24"/>
                                <w:szCs w:val="24"/>
                              </w:rPr>
                              <w:t>2</w:t>
                            </w:r>
                            <w:r w:rsidR="00875859" w:rsidRPr="00637675">
                              <w:rPr>
                                <w:rFonts w:ascii="Arial" w:hAnsi="Arial" w:cs="Arial"/>
                                <w:sz w:val="24"/>
                                <w:szCs w:val="24"/>
                              </w:rPr>
                              <w:t xml:space="preserve"> The community honors its cultural and historical legacy through the Caswell County Historical Association and the Caswell Council for Arts and History. Annual events such as the Brightleaf Hoedown, the Thomas Day House Annual Heritage Tour of Homes, and the Milton Old-Fashioned Fourth of July Celebration display the cultural assets that this historic community has to offer.</w:t>
                            </w:r>
                            <w:r w:rsidR="00875859" w:rsidRPr="00637675">
                              <w:rPr>
                                <w:rStyle w:val="FootnoteReference"/>
                                <w:rFonts w:ascii="Arial" w:hAnsi="Arial" w:cs="Arial"/>
                                <w:sz w:val="24"/>
                                <w:szCs w:val="24"/>
                              </w:rPr>
                              <w:t>5</w:t>
                            </w:r>
                          </w:p>
                          <w:p w14:paraId="485E7DA5" w14:textId="77777777" w:rsidR="00875859" w:rsidRDefault="00875859" w:rsidP="00875859">
                            <w:pPr>
                              <w:rPr>
                                <w:rFonts w:ascii="Arial" w:hAnsi="Arial" w:cs="Arial"/>
                                <w:sz w:val="24"/>
                                <w:szCs w:val="24"/>
                              </w:rPr>
                            </w:pPr>
                          </w:p>
                          <w:p w14:paraId="6C0708C4" w14:textId="77777777" w:rsidR="00875859" w:rsidRDefault="00875859" w:rsidP="00875859">
                            <w:pPr>
                              <w:rPr>
                                <w:rFonts w:ascii="Arial" w:hAnsi="Arial" w:cs="Arial"/>
                                <w:b/>
                                <w:bCs/>
                                <w:color w:val="4472C4" w:themeColor="accent1"/>
                                <w:sz w:val="24"/>
                                <w:szCs w:val="24"/>
                              </w:rPr>
                            </w:pPr>
                            <w:r>
                              <w:rPr>
                                <w:rFonts w:ascii="Arial" w:hAnsi="Arial" w:cs="Arial"/>
                                <w:b/>
                                <w:bCs/>
                                <w:color w:val="4472C4" w:themeColor="accent1"/>
                                <w:sz w:val="24"/>
                                <w:szCs w:val="24"/>
                              </w:rPr>
                              <w:t>The Strategy</w:t>
                            </w:r>
                          </w:p>
                          <w:p w14:paraId="64E841A2" w14:textId="77777777" w:rsidR="00875859" w:rsidRDefault="00875859" w:rsidP="00875859">
                            <w:r w:rsidRPr="00875859">
                              <w:rPr>
                                <w:rFonts w:ascii="Arial" w:hAnsi="Arial" w:cs="Arial"/>
                                <w:sz w:val="24"/>
                                <w:szCs w:val="24"/>
                              </w:rPr>
                              <w:t xml:space="preserve">In 2010 Paula Seamster began inquiring about instituting a community focused health program in Caswell County. At the time, the county government was not interested in pursuing such a program, primarily due to cost concerns. In 2016, the health insurance company Blue Cross Blue Shield approached the county about a wellness program, and so with Seamster’s passion and community insight, the county’s government’s willingness to participate, and Blue Cross Blue Shield’s structural support, the Health Promotion Plan kicked off in </w:t>
                            </w:r>
                          </w:p>
                          <w:p w14:paraId="3D2ADC90" w14:textId="77777777" w:rsidR="00875859" w:rsidRDefault="00875859" w:rsidP="00875859">
                            <w:pPr>
                              <w:pStyle w:val="NoSpacing"/>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A7F30" id="Text Box 10" o:spid="_x0000_s1030" type="#_x0000_t202" style="position:absolute;margin-left:177pt;margin-top:0;width:228.2pt;height:499.8pt;z-index:-251640832;visibility:visible;mso-wrap-style:square;mso-width-percent:0;mso-height-percent:0;mso-wrap-distance-left:7.2pt;mso-wrap-distance-top:7.2pt;mso-wrap-distance-right:7.2pt;mso-wrap-distance-bottom:7.2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" filled="f" stroked="f" strokeweight=".5pt">
                <v:textbox inset=",7.2pt,,7.2pt">
                  <w:txbxContent>
                    <w:p w14:paraId="0EAAC544" w14:textId="77777777" w:rsidR="00875859" w:rsidRDefault="00C005B0" w:rsidP="00875859">
                      <w:pPr>
                        <w:rPr>
                          <w:rFonts w:ascii="Arial" w:hAnsi="Arial" w:cs="Arial"/>
                          <w:sz w:val="24"/>
                          <w:szCs w:val="24"/>
                        </w:rPr>
                      </w:pPr>
                      <w:r>
                        <w:rPr>
                          <w:rFonts w:ascii="Arial" w:hAnsi="Arial" w:cs="Arial"/>
                          <w:sz w:val="24"/>
                          <w:szCs w:val="24"/>
                        </w:rPr>
                        <w:t xml:space="preserve">Gatewood, an </w:t>
                      </w:r>
                      <w:r w:rsidR="00875859" w:rsidRPr="00637675">
                        <w:rPr>
                          <w:rFonts w:ascii="Arial" w:hAnsi="Arial" w:cs="Arial"/>
                          <w:sz w:val="24"/>
                          <w:szCs w:val="24"/>
                        </w:rPr>
                        <w:t>individualistic visual artist from the 20</w:t>
                      </w:r>
                      <w:r w:rsidR="00875859" w:rsidRPr="00637675">
                        <w:rPr>
                          <w:rFonts w:ascii="Arial" w:hAnsi="Arial" w:cs="Arial"/>
                          <w:sz w:val="24"/>
                          <w:szCs w:val="24"/>
                          <w:vertAlign w:val="superscript"/>
                        </w:rPr>
                        <w:t>th</w:t>
                      </w:r>
                      <w:r w:rsidR="00875859" w:rsidRPr="00637675">
                        <w:rPr>
                          <w:rFonts w:ascii="Arial" w:hAnsi="Arial" w:cs="Arial"/>
                          <w:sz w:val="24"/>
                          <w:szCs w:val="24"/>
                        </w:rPr>
                        <w:t xml:space="preserve"> century who is commemorated with the Maud Gatewood Memorial Park.</w:t>
                      </w:r>
                      <w:r w:rsidR="00875859" w:rsidRPr="00637675">
                        <w:rPr>
                          <w:rStyle w:val="FootnoteReference"/>
                          <w:rFonts w:ascii="Arial" w:hAnsi="Arial" w:cs="Arial"/>
                          <w:sz w:val="24"/>
                          <w:szCs w:val="24"/>
                        </w:rPr>
                        <w:t>2</w:t>
                      </w:r>
                      <w:r w:rsidR="00875859" w:rsidRPr="00637675">
                        <w:rPr>
                          <w:rFonts w:ascii="Arial" w:hAnsi="Arial" w:cs="Arial"/>
                          <w:sz w:val="24"/>
                          <w:szCs w:val="24"/>
                        </w:rPr>
                        <w:t xml:space="preserve"> The community honors its cultural and historical legacy through the Caswell County Historical Association and the Caswell Council for Arts and History. Annual events such as the Brightleaf Hoedown, the Thomas Day House Annual Heritage Tour of Homes, and the Milton Old-Fashioned Fourth of July Celebration display the cultural assets that this historic community has to offer.</w:t>
                      </w:r>
                      <w:r w:rsidR="00875859" w:rsidRPr="00637675">
                        <w:rPr>
                          <w:rStyle w:val="FootnoteReference"/>
                          <w:rFonts w:ascii="Arial" w:hAnsi="Arial" w:cs="Arial"/>
                          <w:sz w:val="24"/>
                          <w:szCs w:val="24"/>
                        </w:rPr>
                        <w:t>5</w:t>
                      </w:r>
                    </w:p>
                    <w:p w14:paraId="485E7DA5" w14:textId="77777777" w:rsidR="00875859" w:rsidRDefault="00875859" w:rsidP="00875859">
                      <w:pPr>
                        <w:rPr>
                          <w:rFonts w:ascii="Arial" w:hAnsi="Arial" w:cs="Arial"/>
                          <w:sz w:val="24"/>
                          <w:szCs w:val="24"/>
                        </w:rPr>
                      </w:pPr>
                    </w:p>
                    <w:p w14:paraId="6C0708C4" w14:textId="77777777" w:rsidR="00875859" w:rsidRDefault="00875859" w:rsidP="00875859">
                      <w:pPr>
                        <w:rPr>
                          <w:rFonts w:ascii="Arial" w:hAnsi="Arial" w:cs="Arial"/>
                          <w:b/>
                          <w:bCs/>
                          <w:color w:val="4472C4" w:themeColor="accent1"/>
                          <w:sz w:val="24"/>
                          <w:szCs w:val="24"/>
                        </w:rPr>
                      </w:pPr>
                      <w:r>
                        <w:rPr>
                          <w:rFonts w:ascii="Arial" w:hAnsi="Arial" w:cs="Arial"/>
                          <w:b/>
                          <w:bCs/>
                          <w:color w:val="4472C4" w:themeColor="accent1"/>
                          <w:sz w:val="24"/>
                          <w:szCs w:val="24"/>
                        </w:rPr>
                        <w:t>The Strategy</w:t>
                      </w:r>
                    </w:p>
                    <w:p w14:paraId="64E841A2" w14:textId="77777777" w:rsidR="00875859" w:rsidRDefault="00875859" w:rsidP="00875859">
                      <w:r w:rsidRPr="00875859">
                        <w:rPr>
                          <w:rFonts w:ascii="Arial" w:hAnsi="Arial" w:cs="Arial"/>
                          <w:sz w:val="24"/>
                          <w:szCs w:val="24"/>
                        </w:rPr>
                        <w:t xml:space="preserve">In 2010 Paula Seamster began inquiring about instituting a community focused health program in Caswell County. At the time, the county government was not interested in pursuing such a program, primarily due to cost concerns. In 2016, the health insurance company Blue Cross Blue Shield approached the county about a wellness program, and so with Seamster’s passion and community insight, the county’s government’s willingness to participate, and Blue Cross Blue Shield’s structural support, the Health Promotion Plan kicked off in </w:t>
                      </w:r>
                    </w:p>
                    <w:p w14:paraId="3D2ADC90" w14:textId="77777777" w:rsidR="00875859" w:rsidRDefault="00875859" w:rsidP="00875859">
                      <w:pPr>
                        <w:pStyle w:val="NoSpacing"/>
                        <w:rPr>
                          <w:color w:val="7F7F7F" w:themeColor="text1" w:themeTint="80"/>
                          <w:sz w:val="18"/>
                          <w:szCs w:val="18"/>
                        </w:rPr>
                      </w:pPr>
                    </w:p>
                  </w:txbxContent>
                </v:textbox>
                <w10:wrap type="square" anchorx="margin" anchory="margin"/>
              </v:shape>
            </w:pict>
          </mc:Fallback>
        </mc:AlternateContent>
      </w:r>
      <w:r w:rsidR="00875859">
        <w:rPr>
          <w:noProof/>
        </w:rPr>
        <w:drawing>
          <wp:inline distT="0" distB="0" distL="0" distR="0" wp14:anchorId="7E822736" wp14:editId="62273422">
            <wp:extent cx="3289695" cy="1348740"/>
            <wp:effectExtent l="0" t="0" r="6350" b="0"/>
            <wp:docPr id="5" name="Picture 5" descr="Caswell County | Politics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well County | PoliticsN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5458" cy="1453600"/>
                    </a:xfrm>
                    <a:prstGeom prst="rect">
                      <a:avLst/>
                    </a:prstGeom>
                    <a:noFill/>
                    <a:ln>
                      <a:noFill/>
                    </a:ln>
                  </pic:spPr>
                </pic:pic>
              </a:graphicData>
            </a:graphic>
          </wp:inline>
        </w:drawing>
      </w:r>
      <w:r w:rsidR="00875859">
        <w:rPr>
          <w:rFonts w:ascii="Arial" w:hAnsi="Arial" w:cs="Arial"/>
          <w:b/>
          <w:bCs/>
          <w:noProof/>
          <w:color w:val="2F5496" w:themeColor="accent1" w:themeShade="BF"/>
          <w:sz w:val="32"/>
          <w:szCs w:val="32"/>
        </w:rPr>
        <w:br w:type="page"/>
      </w:r>
    </w:p>
    <w:p w14:paraId="0BB917F9" w14:textId="77777777" w:rsidR="00C005B0" w:rsidRDefault="00C005B0" w:rsidP="00C005B0">
      <w:pPr>
        <w:rPr>
          <w:rFonts w:ascii="Arial" w:hAnsi="Arial" w:cs="Arial"/>
          <w:b/>
          <w:bCs/>
          <w:noProof/>
          <w:color w:val="2F5496" w:themeColor="accent1" w:themeShade="BF"/>
          <w:sz w:val="32"/>
          <w:szCs w:val="32"/>
        </w:rPr>
      </w:pPr>
      <w:r w:rsidRPr="005C739A">
        <w:rPr>
          <w:rFonts w:ascii="Arial" w:hAnsi="Arial" w:cs="Arial"/>
          <w:b/>
          <w:bCs/>
          <w:noProof/>
          <w:color w:val="2F5496" w:themeColor="accent1" w:themeShade="BF"/>
          <w:sz w:val="32"/>
          <w:szCs w:val="32"/>
        </w:rPr>
        <w:lastRenderedPageBreak/>
        <mc:AlternateContent>
          <mc:Choice Requires="wps">
            <w:drawing>
              <wp:anchor distT="91440" distB="91440" distL="91440" distR="91440" simplePos="0" relativeHeight="251671552" behindDoc="1" locked="0" layoutInCell="1" allowOverlap="1" wp14:anchorId="1507DD63" wp14:editId="69C4DB0E">
                <wp:simplePos x="0" y="0"/>
                <wp:positionH relativeFrom="margin">
                  <wp:align>right</wp:align>
                </wp:positionH>
                <wp:positionV relativeFrom="margin">
                  <wp:align>top</wp:align>
                </wp:positionV>
                <wp:extent cx="2898140" cy="82219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898140" cy="822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094CC" w14:textId="77777777" w:rsidR="00C005B0" w:rsidRPr="00C005B0" w:rsidRDefault="00C005B0" w:rsidP="00C005B0">
                            <w:pPr>
                              <w:rPr>
                                <w:rFonts w:ascii="Arial" w:hAnsi="Arial" w:cs="Arial"/>
                                <w:sz w:val="24"/>
                                <w:szCs w:val="24"/>
                              </w:rPr>
                            </w:pPr>
                            <w:r w:rsidRPr="00C005B0">
                              <w:rPr>
                                <w:rFonts w:ascii="Arial" w:hAnsi="Arial" w:cs="Arial"/>
                                <w:sz w:val="24"/>
                                <w:szCs w:val="24"/>
                              </w:rPr>
                              <w:t>groups, sessions on the latest Alzheimer’s and dementia research, yoga classes, and a host of other opportunities for wellness. The resistance has diminished as the community has come to value various forms of wellness. During the COVID-19 pandemic, these sessions can be held online via Zoom. The Health Promotion Plan also offers incentives for government employees who participate. Each employee is given a Wellness Passport, and after participating in six activities, their name is entered into a raffle for five $50 gift cards to community organizations. If a participant completes twelve activities, their name is entered twice. The raffle is held at the monthly Employee Appreciation Luncheon. Another incentive for participation is the ability to meet certification requirements. The programming is free, and select courses allow groups, such as staff in nursing care facilities, to gain specific certifications.</w:t>
                            </w:r>
                            <w:r w:rsidRPr="00C005B0">
                              <w:rPr>
                                <w:rStyle w:val="FootnoteReference"/>
                                <w:rFonts w:ascii="Arial" w:hAnsi="Arial" w:cs="Arial"/>
                                <w:sz w:val="24"/>
                                <w:szCs w:val="24"/>
                              </w:rPr>
                              <w:t>4</w:t>
                            </w:r>
                          </w:p>
                          <w:p w14:paraId="5FE94B98" w14:textId="77777777" w:rsidR="00C005B0" w:rsidRPr="00C005B0" w:rsidRDefault="00C005B0" w:rsidP="00C005B0">
                            <w:pPr>
                              <w:ind w:firstLine="720"/>
                              <w:rPr>
                                <w:rFonts w:ascii="Arial" w:hAnsi="Arial" w:cs="Arial"/>
                                <w:sz w:val="24"/>
                                <w:szCs w:val="24"/>
                              </w:rPr>
                            </w:pPr>
                            <w:r w:rsidRPr="00C005B0">
                              <w:rPr>
                                <w:rFonts w:ascii="Arial" w:hAnsi="Arial" w:cs="Arial"/>
                                <w:sz w:val="24"/>
                                <w:szCs w:val="24"/>
                              </w:rPr>
                              <w:t>The Health Promotion Plan is granted $3,500 from the Caswell County Commissioner, but much of the programming is possible thanks to instructors offering classes at free or reduced rates. The program relies on several community partners such as the Cardinal Health Provider for mental health services and the Caswell County Parks Department to establish accessible walking trails and obstacle courses. Various parts of Caswell County have come together to demonstrate that wellness is a means to feel good about oneself and is for everyone.</w:t>
                            </w:r>
                            <w:r w:rsidRPr="00C005B0">
                              <w:rPr>
                                <w:rStyle w:val="FootnoteReference"/>
                                <w:rFonts w:ascii="Arial" w:hAnsi="Arial" w:cs="Arial"/>
                                <w:sz w:val="24"/>
                                <w:szCs w:val="24"/>
                              </w:rPr>
                              <w:t>4</w:t>
                            </w:r>
                          </w:p>
                          <w:p w14:paraId="1405FF3B" w14:textId="77777777" w:rsidR="00637675" w:rsidRPr="00637675" w:rsidRDefault="00637675" w:rsidP="00637675">
                            <w:pPr>
                              <w:rPr>
                                <w:rFonts w:ascii="Arial" w:hAnsi="Arial" w:cs="Arial"/>
                                <w:b/>
                                <w:bCs/>
                                <w:color w:val="4472C4" w:themeColor="accent1"/>
                                <w:sz w:val="24"/>
                                <w:szCs w:val="24"/>
                              </w:rPr>
                            </w:pPr>
                          </w:p>
                          <w:p w14:paraId="451D3B52" w14:textId="77777777" w:rsidR="00DC32C3" w:rsidRPr="00637675" w:rsidRDefault="00DC32C3" w:rsidP="00DC32C3">
                            <w:pPr>
                              <w:spacing w:line="240" w:lineRule="auto"/>
                              <w:rPr>
                                <w:rFonts w:ascii="Arial" w:hAnsi="Arial" w:cs="Arial"/>
                                <w:b/>
                                <w:bCs/>
                                <w:color w:val="2F5496" w:themeColor="accent1" w:themeShade="BF"/>
                                <w:sz w:val="24"/>
                                <w:szCs w:val="24"/>
                              </w:rPr>
                            </w:pPr>
                          </w:p>
                          <w:p w14:paraId="0D799E2C" w14:textId="77777777" w:rsidR="00DC32C3" w:rsidRDefault="00DC32C3" w:rsidP="00DC32C3">
                            <w:pPr>
                              <w:spacing w:line="240" w:lineRule="auto"/>
                              <w:rPr>
                                <w:rFonts w:ascii="Arial" w:hAnsi="Arial" w:cs="Arial"/>
                                <w:b/>
                                <w:bCs/>
                                <w:color w:val="2F5496" w:themeColor="accent1" w:themeShade="BF"/>
                                <w:sz w:val="24"/>
                                <w:szCs w:val="24"/>
                              </w:rPr>
                            </w:pPr>
                          </w:p>
                          <w:p w14:paraId="0DB5A83F" w14:textId="77777777" w:rsidR="00DC32C3" w:rsidRDefault="00DC32C3" w:rsidP="00DC32C3">
                            <w:pPr>
                              <w:spacing w:line="240" w:lineRule="auto"/>
                              <w:rPr>
                                <w:rFonts w:ascii="Arial" w:hAnsi="Arial" w:cs="Arial"/>
                                <w:b/>
                                <w:bCs/>
                                <w:color w:val="2F5496" w:themeColor="accent1" w:themeShade="BF"/>
                                <w:sz w:val="24"/>
                                <w:szCs w:val="24"/>
                              </w:rPr>
                            </w:pPr>
                          </w:p>
                          <w:p w14:paraId="0D043D73" w14:textId="77777777" w:rsidR="00DC32C3" w:rsidRDefault="00DC32C3" w:rsidP="00DC32C3">
                            <w:pPr>
                              <w:spacing w:line="240" w:lineRule="auto"/>
                              <w:rPr>
                                <w:rFonts w:ascii="Arial" w:hAnsi="Arial" w:cs="Arial"/>
                                <w:b/>
                                <w:bCs/>
                                <w:color w:val="2F5496" w:themeColor="accent1" w:themeShade="BF"/>
                                <w:sz w:val="24"/>
                                <w:szCs w:val="24"/>
                              </w:rPr>
                            </w:pPr>
                          </w:p>
                          <w:p w14:paraId="76B61FF8" w14:textId="77777777" w:rsidR="005C739A" w:rsidRDefault="005C739A" w:rsidP="00DC32C3">
                            <w:pPr>
                              <w:pStyle w:val="NoSpacing"/>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7DD63" id="Text Box 9" o:spid="_x0000_s1031" type="#_x0000_t202" style="position:absolute;margin-left:177pt;margin-top:0;width:228.2pt;height:647.4pt;z-index:-251644928;visibility:visible;mso-wrap-style:square;mso-width-percent:0;mso-height-percent:0;mso-wrap-distance-left:7.2pt;mso-wrap-distance-top:7.2pt;mso-wrap-distance-right:7.2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" filled="f" stroked="f" strokeweight=".5pt">
                <v:textbox inset=",7.2pt,,7.2pt">
                  <w:txbxContent>
                    <w:p w14:paraId="5FD094CC" w14:textId="77777777" w:rsidR="00C005B0" w:rsidRPr="00C005B0" w:rsidRDefault="00C005B0" w:rsidP="00C005B0">
                      <w:pPr>
                        <w:rPr>
                          <w:rFonts w:ascii="Arial" w:hAnsi="Arial" w:cs="Arial"/>
                          <w:sz w:val="24"/>
                          <w:szCs w:val="24"/>
                        </w:rPr>
                      </w:pPr>
                      <w:r w:rsidRPr="00C005B0">
                        <w:rPr>
                          <w:rFonts w:ascii="Arial" w:hAnsi="Arial" w:cs="Arial"/>
                          <w:sz w:val="24"/>
                          <w:szCs w:val="24"/>
                        </w:rPr>
                        <w:t>groups, sessions on the latest Alzheimer’s and dementia research, yoga classes, and a host of other opportunities for wellness. The resistance has diminished as the community has come to value various forms of wellness. During the COVID-19 pandemic, these sessions can be held online via Zoom. The Health Promotion Plan also offers incentives for government employees who participate. Each employee is given a Wellness Passport, and after participating in six activities, their name is entered into a raffle for five $50 gift cards to community organizations. If a participant completes twelve activities, their name is entered twice. The raffle is held at the monthly Employee Appreciation Luncheon. Another incentive for participation is the ability to meet certification requirements. The programming is free, and select courses allow groups, such as staff in nursing care facilities, to gain specific certifications.</w:t>
                      </w:r>
                      <w:r w:rsidRPr="00C005B0">
                        <w:rPr>
                          <w:rStyle w:val="FootnoteReference"/>
                          <w:rFonts w:ascii="Arial" w:hAnsi="Arial" w:cs="Arial"/>
                          <w:sz w:val="24"/>
                          <w:szCs w:val="24"/>
                        </w:rPr>
                        <w:t>4</w:t>
                      </w:r>
                    </w:p>
                    <w:p w14:paraId="5FE94B98" w14:textId="77777777" w:rsidR="00C005B0" w:rsidRPr="00C005B0" w:rsidRDefault="00C005B0" w:rsidP="00C005B0">
                      <w:pPr>
                        <w:ind w:firstLine="720"/>
                        <w:rPr>
                          <w:rFonts w:ascii="Arial" w:hAnsi="Arial" w:cs="Arial"/>
                          <w:sz w:val="24"/>
                          <w:szCs w:val="24"/>
                        </w:rPr>
                      </w:pPr>
                      <w:r w:rsidRPr="00C005B0">
                        <w:rPr>
                          <w:rFonts w:ascii="Arial" w:hAnsi="Arial" w:cs="Arial"/>
                          <w:sz w:val="24"/>
                          <w:szCs w:val="24"/>
                        </w:rPr>
                        <w:t>The Health Promotion Plan is granted $3,500 from the Caswell County Commissioner, but much of the programming is possible thanks to instructors offering classes at free or reduced rates. The program relies on several community partners such as the Cardinal Health Provider for mental health services and the Caswell County Parks Department to establish accessible walking trails and obstacle courses. Various parts of Caswell County have come together to demonstrate that wellness is a means to feel good about oneself and is for everyone.</w:t>
                      </w:r>
                      <w:r w:rsidRPr="00C005B0">
                        <w:rPr>
                          <w:rStyle w:val="FootnoteReference"/>
                          <w:rFonts w:ascii="Arial" w:hAnsi="Arial" w:cs="Arial"/>
                          <w:sz w:val="24"/>
                          <w:szCs w:val="24"/>
                        </w:rPr>
                        <w:t>4</w:t>
                      </w:r>
                    </w:p>
                    <w:p w14:paraId="1405FF3B" w14:textId="77777777" w:rsidR="00637675" w:rsidRPr="00637675" w:rsidRDefault="00637675" w:rsidP="00637675">
                      <w:pPr>
                        <w:rPr>
                          <w:rFonts w:ascii="Arial" w:hAnsi="Arial" w:cs="Arial"/>
                          <w:b/>
                          <w:bCs/>
                          <w:color w:val="4472C4" w:themeColor="accent1"/>
                          <w:sz w:val="24"/>
                          <w:szCs w:val="24"/>
                        </w:rPr>
                      </w:pPr>
                    </w:p>
                    <w:p w14:paraId="451D3B52" w14:textId="77777777" w:rsidR="00DC32C3" w:rsidRPr="00637675" w:rsidRDefault="00DC32C3" w:rsidP="00DC32C3">
                      <w:pPr>
                        <w:spacing w:line="240" w:lineRule="auto"/>
                        <w:rPr>
                          <w:rFonts w:ascii="Arial" w:hAnsi="Arial" w:cs="Arial"/>
                          <w:b/>
                          <w:bCs/>
                          <w:color w:val="2F5496" w:themeColor="accent1" w:themeShade="BF"/>
                          <w:sz w:val="24"/>
                          <w:szCs w:val="24"/>
                        </w:rPr>
                      </w:pPr>
                    </w:p>
                    <w:p w14:paraId="0D799E2C" w14:textId="77777777" w:rsidR="00DC32C3" w:rsidRDefault="00DC32C3" w:rsidP="00DC32C3">
                      <w:pPr>
                        <w:spacing w:line="240" w:lineRule="auto"/>
                        <w:rPr>
                          <w:rFonts w:ascii="Arial" w:hAnsi="Arial" w:cs="Arial"/>
                          <w:b/>
                          <w:bCs/>
                          <w:color w:val="2F5496" w:themeColor="accent1" w:themeShade="BF"/>
                          <w:sz w:val="24"/>
                          <w:szCs w:val="24"/>
                        </w:rPr>
                      </w:pPr>
                    </w:p>
                    <w:p w14:paraId="0DB5A83F" w14:textId="77777777" w:rsidR="00DC32C3" w:rsidRDefault="00DC32C3" w:rsidP="00DC32C3">
                      <w:pPr>
                        <w:spacing w:line="240" w:lineRule="auto"/>
                        <w:rPr>
                          <w:rFonts w:ascii="Arial" w:hAnsi="Arial" w:cs="Arial"/>
                          <w:b/>
                          <w:bCs/>
                          <w:color w:val="2F5496" w:themeColor="accent1" w:themeShade="BF"/>
                          <w:sz w:val="24"/>
                          <w:szCs w:val="24"/>
                        </w:rPr>
                      </w:pPr>
                    </w:p>
                    <w:p w14:paraId="0D043D73" w14:textId="77777777" w:rsidR="00DC32C3" w:rsidRDefault="00DC32C3" w:rsidP="00DC32C3">
                      <w:pPr>
                        <w:spacing w:line="240" w:lineRule="auto"/>
                        <w:rPr>
                          <w:rFonts w:ascii="Arial" w:hAnsi="Arial" w:cs="Arial"/>
                          <w:b/>
                          <w:bCs/>
                          <w:color w:val="2F5496" w:themeColor="accent1" w:themeShade="BF"/>
                          <w:sz w:val="24"/>
                          <w:szCs w:val="24"/>
                        </w:rPr>
                      </w:pPr>
                    </w:p>
                    <w:p w14:paraId="76B61FF8" w14:textId="77777777" w:rsidR="005C739A" w:rsidRDefault="005C739A" w:rsidP="00DC32C3">
                      <w:pPr>
                        <w:pStyle w:val="NoSpacing"/>
                        <w:rPr>
                          <w:color w:val="7F7F7F" w:themeColor="text1" w:themeTint="80"/>
                          <w:sz w:val="18"/>
                          <w:szCs w:val="18"/>
                        </w:rPr>
                      </w:pPr>
                    </w:p>
                  </w:txbxContent>
                </v:textbox>
                <w10:wrap type="square" anchorx="margin" anchory="margin"/>
              </v:shape>
            </w:pict>
          </mc:Fallback>
        </mc:AlternateContent>
      </w:r>
      <w:r>
        <w:rPr>
          <w:noProof/>
        </w:rPr>
        <w:drawing>
          <wp:inline distT="0" distB="0" distL="0" distR="0" wp14:anchorId="40149BDA" wp14:editId="71ABC605">
            <wp:extent cx="2939490" cy="1897380"/>
            <wp:effectExtent l="0" t="0" r="0" b="7620"/>
            <wp:docPr id="11" name="Picture 11" descr="Yanc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cy Hou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0138" cy="2007530"/>
                    </a:xfrm>
                    <a:prstGeom prst="rect">
                      <a:avLst/>
                    </a:prstGeom>
                    <a:noFill/>
                    <a:ln>
                      <a:noFill/>
                    </a:ln>
                  </pic:spPr>
                </pic:pic>
              </a:graphicData>
            </a:graphic>
          </wp:inline>
        </w:drawing>
      </w:r>
      <w:r w:rsidRPr="00C63ACE">
        <w:rPr>
          <w:rFonts w:ascii="Arial" w:hAnsi="Arial" w:cs="Arial"/>
          <w:b/>
          <w:bCs/>
          <w:noProof/>
          <w:color w:val="2F5496" w:themeColor="accent1" w:themeShade="BF"/>
          <w:sz w:val="32"/>
          <w:szCs w:val="32"/>
        </w:rPr>
        <mc:AlternateContent>
          <mc:Choice Requires="wps">
            <w:drawing>
              <wp:anchor distT="91440" distB="91440" distL="91440" distR="91440" simplePos="0" relativeHeight="251667456" behindDoc="1" locked="0" layoutInCell="1" allowOverlap="1" wp14:anchorId="65D8A720" wp14:editId="43905376">
                <wp:simplePos x="0" y="0"/>
                <wp:positionH relativeFrom="margin">
                  <wp:align>left</wp:align>
                </wp:positionH>
                <wp:positionV relativeFrom="margin">
                  <wp:align>top</wp:align>
                </wp:positionV>
                <wp:extent cx="2898140" cy="60045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98140" cy="6004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92FB9" w14:textId="77777777" w:rsidR="00C005B0" w:rsidRPr="00C005B0" w:rsidRDefault="00C005B0" w:rsidP="00C005B0">
                            <w:pPr>
                              <w:rPr>
                                <w:rFonts w:ascii="Arial" w:hAnsi="Arial" w:cs="Arial"/>
                                <w:sz w:val="24"/>
                                <w:szCs w:val="24"/>
                              </w:rPr>
                            </w:pPr>
                            <w:r w:rsidRPr="00C005B0">
                              <w:rPr>
                                <w:rFonts w:ascii="Arial" w:hAnsi="Arial" w:cs="Arial"/>
                                <w:sz w:val="24"/>
                                <w:szCs w:val="24"/>
                              </w:rPr>
                              <w:t>January of 2017. A committee was formed to implement the program across the county. Blue Cross Blue Shield charged an initial fee for an initial twelve-week implementation program that involved Friday meetings where the group would discuss program goals and specific actions that had been taken. The initial phase was a health and wellness program for government employees. After about 18 months, the Health Promotion Plan was opened to allow for all Caswell County citizens to participate for free.</w:t>
                            </w:r>
                            <w:r w:rsidRPr="00C005B0">
                              <w:rPr>
                                <w:rStyle w:val="FootnoteReference"/>
                                <w:rFonts w:ascii="Arial" w:hAnsi="Arial" w:cs="Arial"/>
                                <w:sz w:val="24"/>
                                <w:szCs w:val="24"/>
                              </w:rPr>
                              <w:t>4</w:t>
                            </w:r>
                          </w:p>
                          <w:p w14:paraId="47F8A1A0" w14:textId="77777777" w:rsidR="00C005B0" w:rsidRPr="00C005B0" w:rsidRDefault="00C005B0" w:rsidP="00C005B0">
                            <w:pPr>
                              <w:ind w:firstLine="720"/>
                              <w:rPr>
                                <w:rFonts w:ascii="Arial" w:hAnsi="Arial" w:cs="Arial"/>
                                <w:sz w:val="24"/>
                                <w:szCs w:val="24"/>
                              </w:rPr>
                            </w:pPr>
                            <w:r w:rsidRPr="00C005B0">
                              <w:rPr>
                                <w:rFonts w:ascii="Arial" w:hAnsi="Arial" w:cs="Arial"/>
                                <w:sz w:val="24"/>
                                <w:szCs w:val="24"/>
                              </w:rPr>
                              <w:t>Initial resistance to the Health Promotion Plan came because of unwillingness to participate in physical activity. In response, the program promoted its mission of wellness as opposed to physical health. This wholistic plan offers freedom for participants to personalize their approach to health and introduces them to unique strategies for wellness.</w:t>
                            </w:r>
                            <w:r w:rsidRPr="00C005B0">
                              <w:rPr>
                                <w:rStyle w:val="FootnoteReference"/>
                                <w:rFonts w:ascii="Arial" w:hAnsi="Arial" w:cs="Arial"/>
                                <w:sz w:val="24"/>
                                <w:szCs w:val="24"/>
                              </w:rPr>
                              <w:t>4</w:t>
                            </w:r>
                          </w:p>
                          <w:p w14:paraId="285D53AA" w14:textId="77777777" w:rsidR="00DC32C3" w:rsidRDefault="00C005B0" w:rsidP="00C005B0">
                            <w:pPr>
                              <w:ind w:firstLine="720"/>
                              <w:rPr>
                                <w:rFonts w:ascii="Arial" w:hAnsi="Arial" w:cs="Arial"/>
                                <w:noProof/>
                                <w:sz w:val="24"/>
                                <w:szCs w:val="24"/>
                              </w:rPr>
                            </w:pPr>
                            <w:r w:rsidRPr="00C005B0">
                              <w:rPr>
                                <w:rFonts w:ascii="Arial" w:hAnsi="Arial" w:cs="Arial"/>
                                <w:sz w:val="24"/>
                                <w:szCs w:val="24"/>
                              </w:rPr>
                              <w:t xml:space="preserve">There is no shortage of Health Promotion Plan programming. Caswell County has successfully scheduled blood drives, workshops on stress management, eye care clinics, walking </w:t>
                            </w:r>
                          </w:p>
                          <w:p w14:paraId="1F5F60C0" w14:textId="77777777" w:rsidR="00DC32C3" w:rsidRDefault="00DC32C3" w:rsidP="00DC32C3">
                            <w:pPr>
                              <w:rPr>
                                <w:rFonts w:ascii="Arial" w:hAnsi="Arial" w:cs="Arial"/>
                                <w:noProof/>
                                <w:sz w:val="24"/>
                                <w:szCs w:val="24"/>
                              </w:rPr>
                            </w:pPr>
                          </w:p>
                          <w:p w14:paraId="290F5DDF" w14:textId="77777777" w:rsidR="00DC32C3" w:rsidRDefault="00DC32C3" w:rsidP="00DC32C3">
                            <w:pPr>
                              <w:rPr>
                                <w:rFonts w:ascii="Arial" w:hAnsi="Arial" w:cs="Arial"/>
                                <w:noProof/>
                                <w:sz w:val="24"/>
                                <w:szCs w:val="24"/>
                              </w:rPr>
                            </w:pPr>
                          </w:p>
                          <w:p w14:paraId="4D910FB9" w14:textId="77777777" w:rsidR="00DC32C3" w:rsidRPr="00CE3BF2" w:rsidRDefault="00DC32C3" w:rsidP="00DC32C3">
                            <w:pPr>
                              <w:rPr>
                                <w:rFonts w:ascii="Arial" w:hAnsi="Arial" w:cs="Arial"/>
                                <w:noProof/>
                                <w:sz w:val="24"/>
                                <w:szCs w:val="24"/>
                              </w:rPr>
                            </w:pPr>
                          </w:p>
                          <w:p w14:paraId="511512A2" w14:textId="77777777" w:rsidR="00DC32C3" w:rsidRDefault="00DC32C3" w:rsidP="007E47CC">
                            <w:pPr>
                              <w:pStyle w:val="NoSpacing"/>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A720" id="Text Box 7" o:spid="_x0000_s1032" type="#_x0000_t202" style="position:absolute;margin-left:0;margin-top:0;width:228.2pt;height:472.8pt;z-index:-251649024;visibility:visible;mso-wrap-style:square;mso-width-percent:0;mso-height-percent:0;mso-wrap-distance-left:7.2pt;mso-wrap-distance-top:7.2pt;mso-wrap-distance-right:7.2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" filled="f" stroked="f" strokeweight=".5pt">
                <v:textbox inset=",7.2pt,,7.2pt">
                  <w:txbxContent>
                    <w:p w14:paraId="36892FB9" w14:textId="77777777" w:rsidR="00C005B0" w:rsidRPr="00C005B0" w:rsidRDefault="00C005B0" w:rsidP="00C005B0">
                      <w:pPr>
                        <w:rPr>
                          <w:rFonts w:ascii="Arial" w:hAnsi="Arial" w:cs="Arial"/>
                          <w:sz w:val="24"/>
                          <w:szCs w:val="24"/>
                        </w:rPr>
                      </w:pPr>
                      <w:r w:rsidRPr="00C005B0">
                        <w:rPr>
                          <w:rFonts w:ascii="Arial" w:hAnsi="Arial" w:cs="Arial"/>
                          <w:sz w:val="24"/>
                          <w:szCs w:val="24"/>
                        </w:rPr>
                        <w:t>January of 2017. A committee was formed to implement the program across the county. Blue Cross Blue Shield charged an initial fee for an initial twelve-week implementation program that involved Friday meetings where the group would discuss program goals and specific actions that had been taken. The initial phase was a health and wellness program for government employees. After about 18 months, the Health Promotion Plan was opened to allow for all Caswell County citizens to participate for free.</w:t>
                      </w:r>
                      <w:r w:rsidRPr="00C005B0">
                        <w:rPr>
                          <w:rStyle w:val="FootnoteReference"/>
                          <w:rFonts w:ascii="Arial" w:hAnsi="Arial" w:cs="Arial"/>
                          <w:sz w:val="24"/>
                          <w:szCs w:val="24"/>
                        </w:rPr>
                        <w:t>4</w:t>
                      </w:r>
                    </w:p>
                    <w:p w14:paraId="47F8A1A0" w14:textId="77777777" w:rsidR="00C005B0" w:rsidRPr="00C005B0" w:rsidRDefault="00C005B0" w:rsidP="00C005B0">
                      <w:pPr>
                        <w:ind w:firstLine="720"/>
                        <w:rPr>
                          <w:rFonts w:ascii="Arial" w:hAnsi="Arial" w:cs="Arial"/>
                          <w:sz w:val="24"/>
                          <w:szCs w:val="24"/>
                        </w:rPr>
                      </w:pPr>
                      <w:r w:rsidRPr="00C005B0">
                        <w:rPr>
                          <w:rFonts w:ascii="Arial" w:hAnsi="Arial" w:cs="Arial"/>
                          <w:sz w:val="24"/>
                          <w:szCs w:val="24"/>
                        </w:rPr>
                        <w:t>Initial resistance to the Health Promotion Plan came because of unwillingness to participate in physical activity. In response, the program promoted its mission of wellness as opposed to physical health. This wholistic plan offers freedom for participants to personalize their approach to health and introduces them to unique strategies for wellness.</w:t>
                      </w:r>
                      <w:r w:rsidRPr="00C005B0">
                        <w:rPr>
                          <w:rStyle w:val="FootnoteReference"/>
                          <w:rFonts w:ascii="Arial" w:hAnsi="Arial" w:cs="Arial"/>
                          <w:sz w:val="24"/>
                          <w:szCs w:val="24"/>
                        </w:rPr>
                        <w:t>4</w:t>
                      </w:r>
                    </w:p>
                    <w:p w14:paraId="285D53AA" w14:textId="77777777" w:rsidR="00DC32C3" w:rsidRDefault="00C005B0" w:rsidP="00C005B0">
                      <w:pPr>
                        <w:ind w:firstLine="720"/>
                        <w:rPr>
                          <w:rFonts w:ascii="Arial" w:hAnsi="Arial" w:cs="Arial"/>
                          <w:noProof/>
                          <w:sz w:val="24"/>
                          <w:szCs w:val="24"/>
                        </w:rPr>
                      </w:pPr>
                      <w:r w:rsidRPr="00C005B0">
                        <w:rPr>
                          <w:rFonts w:ascii="Arial" w:hAnsi="Arial" w:cs="Arial"/>
                          <w:sz w:val="24"/>
                          <w:szCs w:val="24"/>
                        </w:rPr>
                        <w:t xml:space="preserve">There is no shortage of Health Promotion Plan programming. Caswell County has successfully scheduled blood drives, workshops on stress management, eye care clinics, walking </w:t>
                      </w:r>
                    </w:p>
                    <w:p w14:paraId="1F5F60C0" w14:textId="77777777" w:rsidR="00DC32C3" w:rsidRDefault="00DC32C3" w:rsidP="00DC32C3">
                      <w:pPr>
                        <w:rPr>
                          <w:rFonts w:ascii="Arial" w:hAnsi="Arial" w:cs="Arial"/>
                          <w:noProof/>
                          <w:sz w:val="24"/>
                          <w:szCs w:val="24"/>
                        </w:rPr>
                      </w:pPr>
                    </w:p>
                    <w:p w14:paraId="290F5DDF" w14:textId="77777777" w:rsidR="00DC32C3" w:rsidRDefault="00DC32C3" w:rsidP="00DC32C3">
                      <w:pPr>
                        <w:rPr>
                          <w:rFonts w:ascii="Arial" w:hAnsi="Arial" w:cs="Arial"/>
                          <w:noProof/>
                          <w:sz w:val="24"/>
                          <w:szCs w:val="24"/>
                        </w:rPr>
                      </w:pPr>
                    </w:p>
                    <w:p w14:paraId="4D910FB9" w14:textId="77777777" w:rsidR="00DC32C3" w:rsidRPr="00CE3BF2" w:rsidRDefault="00DC32C3" w:rsidP="00DC32C3">
                      <w:pPr>
                        <w:rPr>
                          <w:rFonts w:ascii="Arial" w:hAnsi="Arial" w:cs="Arial"/>
                          <w:noProof/>
                          <w:sz w:val="24"/>
                          <w:szCs w:val="24"/>
                        </w:rPr>
                      </w:pPr>
                    </w:p>
                    <w:p w14:paraId="511512A2" w14:textId="77777777" w:rsidR="00DC32C3" w:rsidRDefault="00DC32C3" w:rsidP="007E47CC">
                      <w:pPr>
                        <w:pStyle w:val="NoSpacing"/>
                        <w:rPr>
                          <w:color w:val="7F7F7F" w:themeColor="text1" w:themeTint="80"/>
                          <w:sz w:val="18"/>
                          <w:szCs w:val="18"/>
                        </w:rPr>
                      </w:pPr>
                    </w:p>
                  </w:txbxContent>
                </v:textbox>
                <w10:wrap type="square" anchorx="margin" anchory="margin"/>
              </v:shape>
            </w:pict>
          </mc:Fallback>
        </mc:AlternateContent>
      </w:r>
      <w:r w:rsidR="0037060E" w:rsidRPr="00C63ACE">
        <w:rPr>
          <w:rFonts w:ascii="Arial" w:hAnsi="Arial" w:cs="Arial"/>
          <w:b/>
          <w:bCs/>
          <w:noProof/>
          <w:color w:val="2F5496" w:themeColor="accent1" w:themeShade="BF"/>
          <w:sz w:val="32"/>
          <w:szCs w:val="32"/>
        </w:rPr>
        <w:t xml:space="preserve"> </w:t>
      </w:r>
    </w:p>
    <w:p w14:paraId="56D9526B" w14:textId="77777777" w:rsidR="00C005B0" w:rsidRDefault="00C7080C" w:rsidP="00C005B0">
      <w:pPr>
        <w:rPr>
          <w:rFonts w:ascii="Arial" w:hAnsi="Arial" w:cs="Arial"/>
          <w:b/>
          <w:bCs/>
          <w:noProof/>
          <w:color w:val="2F5496" w:themeColor="accent1" w:themeShade="BF"/>
          <w:sz w:val="32"/>
          <w:szCs w:val="32"/>
        </w:rPr>
      </w:pPr>
      <w:r w:rsidRPr="00C63ACE">
        <w:rPr>
          <w:rFonts w:ascii="Arial" w:hAnsi="Arial" w:cs="Arial"/>
          <w:b/>
          <w:bCs/>
          <w:noProof/>
          <w:color w:val="2F5496" w:themeColor="accent1" w:themeShade="BF"/>
          <w:sz w:val="32"/>
          <w:szCs w:val="32"/>
        </w:rPr>
        <w:lastRenderedPageBreak/>
        <mc:AlternateContent>
          <mc:Choice Requires="wps">
            <w:drawing>
              <wp:anchor distT="91440" distB="91440" distL="91440" distR="91440" simplePos="0" relativeHeight="251669504" behindDoc="1" locked="0" layoutInCell="1" allowOverlap="1" wp14:anchorId="12DEB1BB" wp14:editId="045520F0">
                <wp:simplePos x="0" y="0"/>
                <wp:positionH relativeFrom="margin">
                  <wp:align>right</wp:align>
                </wp:positionH>
                <wp:positionV relativeFrom="margin">
                  <wp:align>top</wp:align>
                </wp:positionV>
                <wp:extent cx="2898140" cy="82219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98140" cy="822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6A5EE" w14:textId="77777777" w:rsidR="00AA4B9E" w:rsidRPr="00AA4B9E" w:rsidRDefault="00C7080C" w:rsidP="00AA4B9E">
                            <w:pPr>
                              <w:rPr>
                                <w:rFonts w:ascii="Arial" w:hAnsi="Arial" w:cs="Arial"/>
                                <w:sz w:val="24"/>
                                <w:szCs w:val="24"/>
                              </w:rPr>
                            </w:pPr>
                            <w:r>
                              <w:rPr>
                                <w:rFonts w:ascii="Arial" w:hAnsi="Arial" w:cs="Arial"/>
                                <w:sz w:val="24"/>
                                <w:szCs w:val="24"/>
                              </w:rPr>
                              <w:t xml:space="preserve">wholistic </w:t>
                            </w:r>
                            <w:r w:rsidR="00AA4B9E" w:rsidRPr="00AA4B9E">
                              <w:rPr>
                                <w:rFonts w:ascii="Arial" w:hAnsi="Arial" w:cs="Arial"/>
                                <w:sz w:val="24"/>
                                <w:szCs w:val="24"/>
                              </w:rPr>
                              <w:t xml:space="preserve">approach to wellness meets less resistance. The program in Caswell County is effective because of its emphasis on wellness as specific to every individual. Wellness is not as simple as a one size fits all plan to lose weight, but a combination of efforts to make one feel good and good about themselves.  By offering diverse wellness opportunities, a community can attract more participants and allow for citizens to explore new aspects of their health. </w:t>
                            </w:r>
                          </w:p>
                          <w:p w14:paraId="0E485BE7" w14:textId="77777777" w:rsidR="00C7080C" w:rsidRDefault="00C7080C" w:rsidP="00C7080C">
                            <w:pPr>
                              <w:rPr>
                                <w:rFonts w:ascii="Arial" w:hAnsi="Arial" w:cs="Arial"/>
                                <w:sz w:val="24"/>
                                <w:szCs w:val="24"/>
                              </w:rPr>
                            </w:pPr>
                            <w:r w:rsidRPr="00C7080C">
                              <w:rPr>
                                <w:rFonts w:ascii="Arial" w:hAnsi="Arial" w:cs="Arial"/>
                                <w:b/>
                                <w:bCs/>
                                <w:i/>
                                <w:iCs/>
                                <w:sz w:val="24"/>
                                <w:szCs w:val="24"/>
                              </w:rPr>
                              <w:t>The unintended benefits of community programs.</w:t>
                            </w:r>
                            <w:r w:rsidRPr="00C7080C">
                              <w:rPr>
                                <w:rFonts w:ascii="Arial" w:hAnsi="Arial" w:cs="Arial"/>
                                <w:b/>
                                <w:bCs/>
                                <w:sz w:val="24"/>
                                <w:szCs w:val="24"/>
                              </w:rPr>
                              <w:t xml:space="preserve"> </w:t>
                            </w:r>
                            <w:r w:rsidRPr="00C7080C">
                              <w:rPr>
                                <w:rFonts w:ascii="Arial" w:hAnsi="Arial" w:cs="Arial"/>
                                <w:sz w:val="24"/>
                                <w:szCs w:val="24"/>
                              </w:rPr>
                              <w:t xml:space="preserve">While Caswell County has unsurprisingly experienced various benefits due to an overall healthier population, such as lower healthcare costs and a stronger sense of community, the wellness program has also granted opportunities for employment. Several wellness courses grant participants certifications that are necessary for fields of healthcare or simply look attractive on resumes. This additional function draws even more members of the community and creates a space where all participants are working towards a higher standard of living for their community. </w:t>
                            </w:r>
                          </w:p>
                          <w:p w14:paraId="08FA687D" w14:textId="77777777" w:rsidR="00C7080C" w:rsidRDefault="00C7080C" w:rsidP="00C7080C">
                            <w:pPr>
                              <w:rPr>
                                <w:rFonts w:ascii="Arial" w:hAnsi="Arial" w:cs="Arial"/>
                                <w:sz w:val="24"/>
                                <w:szCs w:val="24"/>
                              </w:rPr>
                            </w:pPr>
                          </w:p>
                          <w:p w14:paraId="09874666" w14:textId="77777777" w:rsidR="00C7080C" w:rsidRDefault="00C7080C" w:rsidP="00C7080C">
                            <w:pPr>
                              <w:rPr>
                                <w:rFonts w:ascii="Arial" w:hAnsi="Arial" w:cs="Arial"/>
                                <w:b/>
                                <w:bCs/>
                                <w:color w:val="4472C4" w:themeColor="accent1"/>
                                <w:sz w:val="24"/>
                                <w:szCs w:val="24"/>
                              </w:rPr>
                            </w:pPr>
                            <w:r>
                              <w:rPr>
                                <w:rFonts w:ascii="Arial" w:hAnsi="Arial" w:cs="Arial"/>
                                <w:b/>
                                <w:bCs/>
                                <w:color w:val="4472C4" w:themeColor="accent1"/>
                                <w:sz w:val="24"/>
                                <w:szCs w:val="24"/>
                              </w:rPr>
                              <w:t>Endnotes</w:t>
                            </w:r>
                          </w:p>
                          <w:p w14:paraId="25A4795E" w14:textId="77777777" w:rsidR="00C7080C" w:rsidRPr="00C7080C" w:rsidRDefault="00C7080C" w:rsidP="00C7080C">
                            <w:pPr>
                              <w:pStyle w:val="NormalWeb"/>
                              <w:numPr>
                                <w:ilvl w:val="0"/>
                                <w:numId w:val="2"/>
                              </w:numPr>
                              <w:rPr>
                                <w:rFonts w:ascii="Arial" w:hAnsi="Arial" w:cs="Arial"/>
                              </w:rPr>
                            </w:pPr>
                            <w:r w:rsidRPr="00C7080C">
                              <w:rPr>
                                <w:rFonts w:ascii="Arial" w:hAnsi="Arial" w:cs="Arial"/>
                              </w:rPr>
                              <w:t xml:space="preserve">“An Overview of the History of Caswell County, North Carolina.” FamilySearch Wiki. Accessed July 8, 2020. </w:t>
                            </w:r>
                            <w:hyperlink r:id="rId14" w:history="1">
                              <w:r w:rsidRPr="00C7080C">
                                <w:rPr>
                                  <w:rStyle w:val="Hyperlink"/>
                                  <w:rFonts w:ascii="Arial" w:hAnsi="Arial" w:cs="Arial"/>
                                </w:rPr>
                                <w:t>https://www.familysearch.org/wiki/en/An_Overview_of_the_History_of_Caswell_County,_North_Carolina</w:t>
                              </w:r>
                            </w:hyperlink>
                            <w:r w:rsidRPr="00C7080C">
                              <w:rPr>
                                <w:rFonts w:ascii="Arial" w:hAnsi="Arial" w:cs="Arial"/>
                              </w:rPr>
                              <w:t>.</w:t>
                            </w:r>
                          </w:p>
                          <w:p w14:paraId="31D0DB79" w14:textId="77777777" w:rsidR="00C7080C" w:rsidRPr="00C7080C" w:rsidRDefault="00C7080C" w:rsidP="00C7080C">
                            <w:pPr>
                              <w:rPr>
                                <w:rFonts w:ascii="Arial" w:hAnsi="Arial" w:cs="Arial"/>
                                <w:b/>
                                <w:bCs/>
                                <w:color w:val="4472C4" w:themeColor="accent1"/>
                                <w:sz w:val="24"/>
                                <w:szCs w:val="24"/>
                              </w:rPr>
                            </w:pPr>
                          </w:p>
                          <w:p w14:paraId="34808002" w14:textId="77777777" w:rsidR="00C63ACE" w:rsidRPr="00CE3BF2" w:rsidRDefault="00C63ACE" w:rsidP="00940B7F">
                            <w:pPr>
                              <w:rPr>
                                <w:rFonts w:ascii="Arial" w:hAnsi="Arial" w:cs="Arial"/>
                                <w:noProof/>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EB1BB" id="Text Box 8" o:spid="_x0000_s1033" type="#_x0000_t202" style="position:absolute;margin-left:177pt;margin-top:0;width:228.2pt;height:647.4pt;z-index:-251646976;visibility:visible;mso-wrap-style:square;mso-width-percent:0;mso-height-percent:0;mso-wrap-distance-left:7.2pt;mso-wrap-distance-top:7.2pt;mso-wrap-distance-right:7.2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" filled="f" stroked="f" strokeweight=".5pt">
                <v:textbox inset=",7.2pt,,7.2pt">
                  <w:txbxContent>
                    <w:p w14:paraId="21F6A5EE" w14:textId="77777777" w:rsidR="00AA4B9E" w:rsidRPr="00AA4B9E" w:rsidRDefault="00C7080C" w:rsidP="00AA4B9E">
                      <w:pPr>
                        <w:rPr>
                          <w:rFonts w:ascii="Arial" w:hAnsi="Arial" w:cs="Arial"/>
                          <w:sz w:val="24"/>
                          <w:szCs w:val="24"/>
                        </w:rPr>
                      </w:pPr>
                      <w:r>
                        <w:rPr>
                          <w:rFonts w:ascii="Arial" w:hAnsi="Arial" w:cs="Arial"/>
                          <w:sz w:val="24"/>
                          <w:szCs w:val="24"/>
                        </w:rPr>
                        <w:t xml:space="preserve">wholistic </w:t>
                      </w:r>
                      <w:r w:rsidR="00AA4B9E" w:rsidRPr="00AA4B9E">
                        <w:rPr>
                          <w:rFonts w:ascii="Arial" w:hAnsi="Arial" w:cs="Arial"/>
                          <w:sz w:val="24"/>
                          <w:szCs w:val="24"/>
                        </w:rPr>
                        <w:t xml:space="preserve">approach to wellness meets less resistance. The program in Caswell County is effective because of its emphasis on wellness as specific to every individual. Wellness is not as simple as a one size fits all plan to lose weight, but a combination of efforts to make one feel good and good about themselves.  By offering diverse wellness opportunities, a community can attract more participants and allow for citizens to explore new aspects of their health. </w:t>
                      </w:r>
                    </w:p>
                    <w:p w14:paraId="0E485BE7" w14:textId="77777777" w:rsidR="00C7080C" w:rsidRDefault="00C7080C" w:rsidP="00C7080C">
                      <w:pPr>
                        <w:rPr>
                          <w:rFonts w:ascii="Arial" w:hAnsi="Arial" w:cs="Arial"/>
                          <w:sz w:val="24"/>
                          <w:szCs w:val="24"/>
                        </w:rPr>
                      </w:pPr>
                      <w:r w:rsidRPr="00C7080C">
                        <w:rPr>
                          <w:rFonts w:ascii="Arial" w:hAnsi="Arial" w:cs="Arial"/>
                          <w:b/>
                          <w:bCs/>
                          <w:i/>
                          <w:iCs/>
                          <w:sz w:val="24"/>
                          <w:szCs w:val="24"/>
                        </w:rPr>
                        <w:t>The unintended benefits of community programs.</w:t>
                      </w:r>
                      <w:r w:rsidRPr="00C7080C">
                        <w:rPr>
                          <w:rFonts w:ascii="Arial" w:hAnsi="Arial" w:cs="Arial"/>
                          <w:b/>
                          <w:bCs/>
                          <w:sz w:val="24"/>
                          <w:szCs w:val="24"/>
                        </w:rPr>
                        <w:t xml:space="preserve"> </w:t>
                      </w:r>
                      <w:r w:rsidRPr="00C7080C">
                        <w:rPr>
                          <w:rFonts w:ascii="Arial" w:hAnsi="Arial" w:cs="Arial"/>
                          <w:sz w:val="24"/>
                          <w:szCs w:val="24"/>
                        </w:rPr>
                        <w:t xml:space="preserve">While Caswell County has unsurprisingly experienced various benefits due to an overall healthier population, such as lower healthcare costs and a stronger sense of community, the wellness program has also granted opportunities for employment. Several wellness courses grant participants certifications that are necessary for fields of healthcare or simply look attractive on resumes. This additional function draws even more members of the community and creates a space where all participants are working towards a higher standard of living for their community. </w:t>
                      </w:r>
                    </w:p>
                    <w:p w14:paraId="08FA687D" w14:textId="77777777" w:rsidR="00C7080C" w:rsidRDefault="00C7080C" w:rsidP="00C7080C">
                      <w:pPr>
                        <w:rPr>
                          <w:rFonts w:ascii="Arial" w:hAnsi="Arial" w:cs="Arial"/>
                          <w:sz w:val="24"/>
                          <w:szCs w:val="24"/>
                        </w:rPr>
                      </w:pPr>
                    </w:p>
                    <w:p w14:paraId="09874666" w14:textId="77777777" w:rsidR="00C7080C" w:rsidRDefault="00C7080C" w:rsidP="00C7080C">
                      <w:pPr>
                        <w:rPr>
                          <w:rFonts w:ascii="Arial" w:hAnsi="Arial" w:cs="Arial"/>
                          <w:b/>
                          <w:bCs/>
                          <w:color w:val="4472C4" w:themeColor="accent1"/>
                          <w:sz w:val="24"/>
                          <w:szCs w:val="24"/>
                        </w:rPr>
                      </w:pPr>
                      <w:r>
                        <w:rPr>
                          <w:rFonts w:ascii="Arial" w:hAnsi="Arial" w:cs="Arial"/>
                          <w:b/>
                          <w:bCs/>
                          <w:color w:val="4472C4" w:themeColor="accent1"/>
                          <w:sz w:val="24"/>
                          <w:szCs w:val="24"/>
                        </w:rPr>
                        <w:t>Endnotes</w:t>
                      </w:r>
                    </w:p>
                    <w:p w14:paraId="25A4795E" w14:textId="77777777" w:rsidR="00C7080C" w:rsidRPr="00C7080C" w:rsidRDefault="00C7080C" w:rsidP="00C7080C">
                      <w:pPr>
                        <w:pStyle w:val="NormalWeb"/>
                        <w:numPr>
                          <w:ilvl w:val="0"/>
                          <w:numId w:val="2"/>
                        </w:numPr>
                        <w:rPr>
                          <w:rFonts w:ascii="Arial" w:hAnsi="Arial" w:cs="Arial"/>
                        </w:rPr>
                      </w:pPr>
                      <w:r w:rsidRPr="00C7080C">
                        <w:rPr>
                          <w:rFonts w:ascii="Arial" w:hAnsi="Arial" w:cs="Arial"/>
                        </w:rPr>
                        <w:t xml:space="preserve">“An Overview of the History of Caswell County, North Carolina.” FamilySearch Wiki. Accessed July 8, 2020. </w:t>
                      </w:r>
                      <w:hyperlink r:id="rId15" w:history="1">
                        <w:r w:rsidRPr="00C7080C">
                          <w:rPr>
                            <w:rStyle w:val="Hyperlink"/>
                            <w:rFonts w:ascii="Arial" w:hAnsi="Arial" w:cs="Arial"/>
                          </w:rPr>
                          <w:t>https://www.familysearch.org/wiki/en/An_Overview_of_the_History_of_Caswell_County,_North_Carolina</w:t>
                        </w:r>
                      </w:hyperlink>
                      <w:r w:rsidRPr="00C7080C">
                        <w:rPr>
                          <w:rFonts w:ascii="Arial" w:hAnsi="Arial" w:cs="Arial"/>
                        </w:rPr>
                        <w:t>.</w:t>
                      </w:r>
                    </w:p>
                    <w:p w14:paraId="31D0DB79" w14:textId="77777777" w:rsidR="00C7080C" w:rsidRPr="00C7080C" w:rsidRDefault="00C7080C" w:rsidP="00C7080C">
                      <w:pPr>
                        <w:rPr>
                          <w:rFonts w:ascii="Arial" w:hAnsi="Arial" w:cs="Arial"/>
                          <w:b/>
                          <w:bCs/>
                          <w:color w:val="4472C4" w:themeColor="accent1"/>
                          <w:sz w:val="24"/>
                          <w:szCs w:val="24"/>
                        </w:rPr>
                      </w:pPr>
                    </w:p>
                    <w:p w14:paraId="34808002" w14:textId="77777777" w:rsidR="00C63ACE" w:rsidRPr="00CE3BF2" w:rsidRDefault="00C63ACE" w:rsidP="00940B7F">
                      <w:pPr>
                        <w:rPr>
                          <w:rFonts w:ascii="Arial" w:hAnsi="Arial" w:cs="Arial"/>
                          <w:noProof/>
                          <w:sz w:val="24"/>
                          <w:szCs w:val="24"/>
                        </w:rPr>
                      </w:pPr>
                    </w:p>
                  </w:txbxContent>
                </v:textbox>
                <w10:wrap type="square" anchorx="margin" anchory="margin"/>
              </v:shape>
            </w:pict>
          </mc:Fallback>
        </mc:AlternateContent>
      </w:r>
      <w:r w:rsidRPr="00C005B0">
        <w:rPr>
          <w:rFonts w:ascii="Arial" w:hAnsi="Arial" w:cs="Arial"/>
          <w:b/>
          <w:bCs/>
          <w:noProof/>
          <w:color w:val="2F5496" w:themeColor="accent1" w:themeShade="BF"/>
          <w:sz w:val="32"/>
          <w:szCs w:val="32"/>
        </w:rPr>
        <mc:AlternateContent>
          <mc:Choice Requires="wps">
            <w:drawing>
              <wp:anchor distT="91440" distB="91440" distL="91440" distR="91440" simplePos="0" relativeHeight="251677696" behindDoc="1" locked="0" layoutInCell="1" allowOverlap="1" wp14:anchorId="50DD4E09" wp14:editId="5507879C">
                <wp:simplePos x="0" y="0"/>
                <wp:positionH relativeFrom="margin">
                  <wp:align>left</wp:align>
                </wp:positionH>
                <wp:positionV relativeFrom="margin">
                  <wp:align>top</wp:align>
                </wp:positionV>
                <wp:extent cx="2898140" cy="822198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898140" cy="822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292CA" w14:textId="77777777" w:rsidR="00AA4B9E" w:rsidRDefault="00AA4B9E" w:rsidP="00AA4B9E">
                            <w:pPr>
                              <w:pStyle w:val="NoSpacing"/>
                              <w:rPr>
                                <w:rFonts w:ascii="Arial" w:hAnsi="Arial" w:cs="Arial"/>
                                <w:b/>
                                <w:bCs/>
                                <w:color w:val="4472C4" w:themeColor="accent1"/>
                                <w:sz w:val="24"/>
                                <w:szCs w:val="24"/>
                              </w:rPr>
                            </w:pPr>
                            <w:r w:rsidRPr="00AA4B9E">
                              <w:rPr>
                                <w:rFonts w:ascii="Arial" w:hAnsi="Arial" w:cs="Arial"/>
                                <w:b/>
                                <w:bCs/>
                                <w:color w:val="4472C4" w:themeColor="accent1"/>
                                <w:sz w:val="24"/>
                                <w:szCs w:val="24"/>
                              </w:rPr>
                              <w:t>How and Why the Strategy is Working</w:t>
                            </w:r>
                          </w:p>
                          <w:p w14:paraId="64563462" w14:textId="77777777" w:rsidR="00AA4B9E" w:rsidRPr="00AA4B9E" w:rsidRDefault="00AA4B9E" w:rsidP="00AA4B9E">
                            <w:pPr>
                              <w:pStyle w:val="NoSpacing"/>
                              <w:rPr>
                                <w:rFonts w:ascii="Arial" w:hAnsi="Arial" w:cs="Arial"/>
                                <w:b/>
                                <w:bCs/>
                                <w:color w:val="4472C4" w:themeColor="accent1"/>
                                <w:sz w:val="24"/>
                                <w:szCs w:val="24"/>
                              </w:rPr>
                            </w:pPr>
                          </w:p>
                          <w:p w14:paraId="5A248E1C" w14:textId="77777777" w:rsidR="00AA4B9E" w:rsidRPr="00AA4B9E" w:rsidRDefault="00AA4B9E" w:rsidP="00AA4B9E">
                            <w:pPr>
                              <w:pStyle w:val="NoSpacing"/>
                              <w:rPr>
                                <w:rFonts w:ascii="Arial" w:hAnsi="Arial" w:cs="Arial"/>
                                <w:b/>
                                <w:bCs/>
                                <w:i/>
                                <w:iCs/>
                                <w:color w:val="4472C4" w:themeColor="accent1"/>
                                <w:sz w:val="24"/>
                                <w:szCs w:val="24"/>
                              </w:rPr>
                            </w:pPr>
                            <w:r>
                              <w:rPr>
                                <w:rFonts w:ascii="Arial" w:hAnsi="Arial" w:cs="Arial"/>
                                <w:b/>
                                <w:bCs/>
                                <w:i/>
                                <w:iCs/>
                                <w:sz w:val="24"/>
                                <w:szCs w:val="24"/>
                              </w:rPr>
                              <w:t xml:space="preserve">Strong and Unique Partnerships. </w:t>
                            </w:r>
                            <w:r w:rsidRPr="00AA4B9E">
                              <w:rPr>
                                <w:rFonts w:ascii="Arial" w:hAnsi="Arial" w:cs="Arial"/>
                                <w:sz w:val="24"/>
                                <w:szCs w:val="24"/>
                              </w:rPr>
                              <w:t xml:space="preserve">Caswell County has many community partners in this program including the health insurance company, Blue Cross Blue Shield. While the community was able to identify a need for this kind of wellness program before the partnership, strategy and implementation were major challenges. With Blue Cross Blue Shield’s expertise, Caswell County could focus their efforts on designing this program to meet the unique wellness needs of the community. Blue Cross Blue Shield provided needed structure and support. </w:t>
                            </w:r>
                          </w:p>
                          <w:p w14:paraId="476CA156" w14:textId="77777777" w:rsidR="00AA4B9E" w:rsidRDefault="00AA4B9E" w:rsidP="00C005B0">
                            <w:pPr>
                              <w:pStyle w:val="NoSpacing"/>
                              <w:rPr>
                                <w:rFonts w:ascii="Arial" w:hAnsi="Arial" w:cs="Arial"/>
                                <w:b/>
                                <w:bCs/>
                                <w:color w:val="4472C4" w:themeColor="accent1"/>
                                <w:sz w:val="24"/>
                                <w:szCs w:val="24"/>
                              </w:rPr>
                            </w:pPr>
                          </w:p>
                          <w:p w14:paraId="2D763FED" w14:textId="77777777" w:rsidR="00AA4B9E" w:rsidRPr="00AA4B9E" w:rsidRDefault="00AA4B9E" w:rsidP="00AA4B9E">
                            <w:pPr>
                              <w:rPr>
                                <w:rFonts w:ascii="Arial" w:hAnsi="Arial" w:cs="Arial"/>
                                <w:b/>
                                <w:bCs/>
                                <w:i/>
                                <w:iCs/>
                                <w:sz w:val="24"/>
                                <w:szCs w:val="24"/>
                              </w:rPr>
                            </w:pPr>
                            <w:r w:rsidRPr="00AA4B9E">
                              <w:rPr>
                                <w:rFonts w:ascii="Arial" w:hAnsi="Arial" w:cs="Arial"/>
                                <w:b/>
                                <w:bCs/>
                                <w:i/>
                                <w:iCs/>
                                <w:sz w:val="24"/>
                                <w:szCs w:val="24"/>
                              </w:rPr>
                              <w:t xml:space="preserve">Willingness of instructors to offer free or reduced rates. </w:t>
                            </w:r>
                            <w:r w:rsidRPr="00AA4B9E">
                              <w:rPr>
                                <w:rFonts w:ascii="Arial" w:hAnsi="Arial" w:cs="Arial"/>
                                <w:sz w:val="24"/>
                                <w:szCs w:val="24"/>
                              </w:rPr>
                              <w:t xml:space="preserve">While the Caswell County Commissioner does grant the Health Promotion Plan $3,500 a year, the breadth and depth of programming would not be possible without the generosity of instructors. Due to the community building nature of this program, many wellness experts offer their services for a free or reduced price to increase accessibility and participation. This demonstrates the extent to which this initiative is a community effort, and how vital it is to the wellbeing of Caswell County’s citizens. </w:t>
                            </w:r>
                          </w:p>
                          <w:p w14:paraId="2C7F3F37" w14:textId="77777777" w:rsidR="00AA4B9E" w:rsidRDefault="00AA4B9E" w:rsidP="00C005B0">
                            <w:pPr>
                              <w:pStyle w:val="NoSpacing"/>
                              <w:rPr>
                                <w:rFonts w:ascii="Arial" w:hAnsi="Arial" w:cs="Arial"/>
                                <w:b/>
                                <w:bCs/>
                                <w:color w:val="4472C4" w:themeColor="accent1"/>
                                <w:sz w:val="24"/>
                                <w:szCs w:val="24"/>
                              </w:rPr>
                            </w:pPr>
                          </w:p>
                          <w:p w14:paraId="28A8EBD6" w14:textId="77777777" w:rsidR="00AA4B9E" w:rsidRDefault="00AA4B9E" w:rsidP="00C005B0">
                            <w:pPr>
                              <w:pStyle w:val="NoSpacing"/>
                              <w:rPr>
                                <w:rFonts w:ascii="Arial" w:hAnsi="Arial" w:cs="Arial"/>
                                <w:b/>
                                <w:bCs/>
                                <w:color w:val="4472C4" w:themeColor="accent1"/>
                                <w:sz w:val="24"/>
                                <w:szCs w:val="24"/>
                              </w:rPr>
                            </w:pPr>
                          </w:p>
                          <w:p w14:paraId="736C35D3" w14:textId="77777777" w:rsidR="00AA4B9E" w:rsidRDefault="00AA4B9E" w:rsidP="00AA4B9E">
                            <w:pPr>
                              <w:pStyle w:val="NoSpacing"/>
                              <w:rPr>
                                <w:rFonts w:ascii="Arial" w:hAnsi="Arial" w:cs="Arial"/>
                                <w:b/>
                                <w:bCs/>
                                <w:color w:val="4472C4" w:themeColor="accent1"/>
                                <w:sz w:val="24"/>
                                <w:szCs w:val="24"/>
                              </w:rPr>
                            </w:pPr>
                            <w:r>
                              <w:rPr>
                                <w:rFonts w:ascii="Arial" w:hAnsi="Arial" w:cs="Arial"/>
                                <w:b/>
                                <w:bCs/>
                                <w:color w:val="4472C4" w:themeColor="accent1"/>
                                <w:sz w:val="24"/>
                                <w:szCs w:val="24"/>
                              </w:rPr>
                              <w:t>Lessons Learned</w:t>
                            </w:r>
                          </w:p>
                          <w:p w14:paraId="1959CBA0" w14:textId="77777777" w:rsidR="00AA4B9E" w:rsidRDefault="00AA4B9E" w:rsidP="00AA4B9E">
                            <w:pPr>
                              <w:pStyle w:val="NoSpacing"/>
                              <w:rPr>
                                <w:rFonts w:ascii="Arial" w:hAnsi="Arial" w:cs="Arial"/>
                                <w:b/>
                                <w:bCs/>
                                <w:color w:val="4472C4" w:themeColor="accent1"/>
                                <w:sz w:val="24"/>
                                <w:szCs w:val="24"/>
                              </w:rPr>
                            </w:pPr>
                          </w:p>
                          <w:p w14:paraId="24E5893A" w14:textId="77777777" w:rsidR="00AA4B9E" w:rsidRPr="00AA4B9E" w:rsidRDefault="00AA4B9E" w:rsidP="00AA4B9E">
                            <w:pPr>
                              <w:pStyle w:val="NoSpacing"/>
                              <w:rPr>
                                <w:rFonts w:ascii="Arial" w:hAnsi="Arial" w:cs="Arial"/>
                                <w:b/>
                                <w:bCs/>
                                <w:color w:val="4472C4" w:themeColor="accent1"/>
                                <w:sz w:val="24"/>
                                <w:szCs w:val="24"/>
                              </w:rPr>
                            </w:pPr>
                            <w:r w:rsidRPr="00C7080C">
                              <w:rPr>
                                <w:rFonts w:ascii="Arial" w:hAnsi="Arial" w:cs="Arial"/>
                                <w:b/>
                                <w:bCs/>
                                <w:i/>
                                <w:iCs/>
                                <w:sz w:val="24"/>
                                <w:szCs w:val="24"/>
                              </w:rPr>
                              <w:t>A multi-level approach to health</w:t>
                            </w:r>
                            <w:r w:rsidRPr="00C7080C">
                              <w:rPr>
                                <w:rFonts w:ascii="Arial" w:hAnsi="Arial" w:cs="Arial"/>
                                <w:i/>
                                <w:iCs/>
                                <w:sz w:val="24"/>
                                <w:szCs w:val="24"/>
                              </w:rPr>
                              <w:t>.</w:t>
                            </w:r>
                            <w:r w:rsidRPr="00AA4B9E">
                              <w:rPr>
                                <w:rFonts w:ascii="Arial" w:hAnsi="Arial" w:cs="Arial"/>
                                <w:sz w:val="24"/>
                                <w:szCs w:val="24"/>
                              </w:rPr>
                              <w:t xml:space="preserve"> While community health initiatives can turn citizens away because of the reputation they have for being strenuous and physically demanding, a wholistic</w:t>
                            </w:r>
                            <w:r>
                              <w:t xml:space="preserve"> </w:t>
                            </w:r>
                          </w:p>
                          <w:p w14:paraId="14CE3038" w14:textId="77777777" w:rsidR="00AA4B9E" w:rsidRPr="00AA4B9E" w:rsidRDefault="00AA4B9E" w:rsidP="00C005B0">
                            <w:pPr>
                              <w:pStyle w:val="NoSpacing"/>
                              <w:rPr>
                                <w:rFonts w:ascii="Arial" w:hAnsi="Arial" w:cs="Arial"/>
                                <w:b/>
                                <w:bCs/>
                                <w:color w:val="4472C4" w:themeColor="accent1"/>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D4E09" id="Text Box 12" o:spid="_x0000_s1034" type="#_x0000_t202" style="position:absolute;margin-left:0;margin-top:0;width:228.2pt;height:647.4pt;z-index:-251638784;visibility:visible;mso-wrap-style:square;mso-width-percent:0;mso-height-percent:0;mso-wrap-distance-left:7.2pt;mso-wrap-distance-top:7.2pt;mso-wrap-distance-right:7.2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" filled="f" stroked="f" strokeweight=".5pt">
                <v:textbox inset=",7.2pt,,7.2pt">
                  <w:txbxContent>
                    <w:p w14:paraId="77D292CA" w14:textId="77777777" w:rsidR="00AA4B9E" w:rsidRDefault="00AA4B9E" w:rsidP="00AA4B9E">
                      <w:pPr>
                        <w:pStyle w:val="NoSpacing"/>
                        <w:rPr>
                          <w:rFonts w:ascii="Arial" w:hAnsi="Arial" w:cs="Arial"/>
                          <w:b/>
                          <w:bCs/>
                          <w:color w:val="4472C4" w:themeColor="accent1"/>
                          <w:sz w:val="24"/>
                          <w:szCs w:val="24"/>
                        </w:rPr>
                      </w:pPr>
                      <w:r w:rsidRPr="00AA4B9E">
                        <w:rPr>
                          <w:rFonts w:ascii="Arial" w:hAnsi="Arial" w:cs="Arial"/>
                          <w:b/>
                          <w:bCs/>
                          <w:color w:val="4472C4" w:themeColor="accent1"/>
                          <w:sz w:val="24"/>
                          <w:szCs w:val="24"/>
                        </w:rPr>
                        <w:t>How and Why the Strategy is Working</w:t>
                      </w:r>
                    </w:p>
                    <w:p w14:paraId="64563462" w14:textId="77777777" w:rsidR="00AA4B9E" w:rsidRPr="00AA4B9E" w:rsidRDefault="00AA4B9E" w:rsidP="00AA4B9E">
                      <w:pPr>
                        <w:pStyle w:val="NoSpacing"/>
                        <w:rPr>
                          <w:rFonts w:ascii="Arial" w:hAnsi="Arial" w:cs="Arial"/>
                          <w:b/>
                          <w:bCs/>
                          <w:color w:val="4472C4" w:themeColor="accent1"/>
                          <w:sz w:val="24"/>
                          <w:szCs w:val="24"/>
                        </w:rPr>
                      </w:pPr>
                    </w:p>
                    <w:p w14:paraId="5A248E1C" w14:textId="77777777" w:rsidR="00AA4B9E" w:rsidRPr="00AA4B9E" w:rsidRDefault="00AA4B9E" w:rsidP="00AA4B9E">
                      <w:pPr>
                        <w:pStyle w:val="NoSpacing"/>
                        <w:rPr>
                          <w:rFonts w:ascii="Arial" w:hAnsi="Arial" w:cs="Arial"/>
                          <w:b/>
                          <w:bCs/>
                          <w:i/>
                          <w:iCs/>
                          <w:color w:val="4472C4" w:themeColor="accent1"/>
                          <w:sz w:val="24"/>
                          <w:szCs w:val="24"/>
                        </w:rPr>
                      </w:pPr>
                      <w:r>
                        <w:rPr>
                          <w:rFonts w:ascii="Arial" w:hAnsi="Arial" w:cs="Arial"/>
                          <w:b/>
                          <w:bCs/>
                          <w:i/>
                          <w:iCs/>
                          <w:sz w:val="24"/>
                          <w:szCs w:val="24"/>
                        </w:rPr>
                        <w:t xml:space="preserve">Strong and Unique Partnerships. </w:t>
                      </w:r>
                      <w:r w:rsidRPr="00AA4B9E">
                        <w:rPr>
                          <w:rFonts w:ascii="Arial" w:hAnsi="Arial" w:cs="Arial"/>
                          <w:sz w:val="24"/>
                          <w:szCs w:val="24"/>
                        </w:rPr>
                        <w:t xml:space="preserve">Caswell County has many community partners in this program including the health insurance company, Blue Cross Blue Shield. While the community was able to identify a need for this kind of wellness program before the partnership, strategy and implementation were major challenges. With Blue Cross Blue Shield’s expertise, Caswell County could focus their efforts on designing this program to meet the unique wellness needs of the community. Blue Cross Blue Shield provided needed structure and support. </w:t>
                      </w:r>
                    </w:p>
                    <w:p w14:paraId="476CA156" w14:textId="77777777" w:rsidR="00AA4B9E" w:rsidRDefault="00AA4B9E" w:rsidP="00C005B0">
                      <w:pPr>
                        <w:pStyle w:val="NoSpacing"/>
                        <w:rPr>
                          <w:rFonts w:ascii="Arial" w:hAnsi="Arial" w:cs="Arial"/>
                          <w:b/>
                          <w:bCs/>
                          <w:color w:val="4472C4" w:themeColor="accent1"/>
                          <w:sz w:val="24"/>
                          <w:szCs w:val="24"/>
                        </w:rPr>
                      </w:pPr>
                    </w:p>
                    <w:p w14:paraId="2D763FED" w14:textId="77777777" w:rsidR="00AA4B9E" w:rsidRPr="00AA4B9E" w:rsidRDefault="00AA4B9E" w:rsidP="00AA4B9E">
                      <w:pPr>
                        <w:rPr>
                          <w:rFonts w:ascii="Arial" w:hAnsi="Arial" w:cs="Arial"/>
                          <w:b/>
                          <w:bCs/>
                          <w:i/>
                          <w:iCs/>
                          <w:sz w:val="24"/>
                          <w:szCs w:val="24"/>
                        </w:rPr>
                      </w:pPr>
                      <w:r w:rsidRPr="00AA4B9E">
                        <w:rPr>
                          <w:rFonts w:ascii="Arial" w:hAnsi="Arial" w:cs="Arial"/>
                          <w:b/>
                          <w:bCs/>
                          <w:i/>
                          <w:iCs/>
                          <w:sz w:val="24"/>
                          <w:szCs w:val="24"/>
                        </w:rPr>
                        <w:t xml:space="preserve">Willingness of instructors to offer free or reduced rates. </w:t>
                      </w:r>
                      <w:r w:rsidRPr="00AA4B9E">
                        <w:rPr>
                          <w:rFonts w:ascii="Arial" w:hAnsi="Arial" w:cs="Arial"/>
                          <w:sz w:val="24"/>
                          <w:szCs w:val="24"/>
                        </w:rPr>
                        <w:t xml:space="preserve">While the Caswell County Commissioner does grant the Health Promotion Plan $3,500 a year, the breadth and depth of programming would not be possible without the generosity of instructors. Due to the community building nature of this program, many wellness experts offer their services for a free or reduced price to increase accessibility and participation. This demonstrates the extent to which this initiative is a community effort, and how vital it is to the wellbeing of Caswell County’s citizens. </w:t>
                      </w:r>
                    </w:p>
                    <w:p w14:paraId="2C7F3F37" w14:textId="77777777" w:rsidR="00AA4B9E" w:rsidRDefault="00AA4B9E" w:rsidP="00C005B0">
                      <w:pPr>
                        <w:pStyle w:val="NoSpacing"/>
                        <w:rPr>
                          <w:rFonts w:ascii="Arial" w:hAnsi="Arial" w:cs="Arial"/>
                          <w:b/>
                          <w:bCs/>
                          <w:color w:val="4472C4" w:themeColor="accent1"/>
                          <w:sz w:val="24"/>
                          <w:szCs w:val="24"/>
                        </w:rPr>
                      </w:pPr>
                    </w:p>
                    <w:p w14:paraId="28A8EBD6" w14:textId="77777777" w:rsidR="00AA4B9E" w:rsidRDefault="00AA4B9E" w:rsidP="00C005B0">
                      <w:pPr>
                        <w:pStyle w:val="NoSpacing"/>
                        <w:rPr>
                          <w:rFonts w:ascii="Arial" w:hAnsi="Arial" w:cs="Arial"/>
                          <w:b/>
                          <w:bCs/>
                          <w:color w:val="4472C4" w:themeColor="accent1"/>
                          <w:sz w:val="24"/>
                          <w:szCs w:val="24"/>
                        </w:rPr>
                      </w:pPr>
                    </w:p>
                    <w:p w14:paraId="736C35D3" w14:textId="77777777" w:rsidR="00AA4B9E" w:rsidRDefault="00AA4B9E" w:rsidP="00AA4B9E">
                      <w:pPr>
                        <w:pStyle w:val="NoSpacing"/>
                        <w:rPr>
                          <w:rFonts w:ascii="Arial" w:hAnsi="Arial" w:cs="Arial"/>
                          <w:b/>
                          <w:bCs/>
                          <w:color w:val="4472C4" w:themeColor="accent1"/>
                          <w:sz w:val="24"/>
                          <w:szCs w:val="24"/>
                        </w:rPr>
                      </w:pPr>
                      <w:r>
                        <w:rPr>
                          <w:rFonts w:ascii="Arial" w:hAnsi="Arial" w:cs="Arial"/>
                          <w:b/>
                          <w:bCs/>
                          <w:color w:val="4472C4" w:themeColor="accent1"/>
                          <w:sz w:val="24"/>
                          <w:szCs w:val="24"/>
                        </w:rPr>
                        <w:t>Lessons Learned</w:t>
                      </w:r>
                    </w:p>
                    <w:p w14:paraId="1959CBA0" w14:textId="77777777" w:rsidR="00AA4B9E" w:rsidRDefault="00AA4B9E" w:rsidP="00AA4B9E">
                      <w:pPr>
                        <w:pStyle w:val="NoSpacing"/>
                        <w:rPr>
                          <w:rFonts w:ascii="Arial" w:hAnsi="Arial" w:cs="Arial"/>
                          <w:b/>
                          <w:bCs/>
                          <w:color w:val="4472C4" w:themeColor="accent1"/>
                          <w:sz w:val="24"/>
                          <w:szCs w:val="24"/>
                        </w:rPr>
                      </w:pPr>
                    </w:p>
                    <w:p w14:paraId="24E5893A" w14:textId="77777777" w:rsidR="00AA4B9E" w:rsidRPr="00AA4B9E" w:rsidRDefault="00AA4B9E" w:rsidP="00AA4B9E">
                      <w:pPr>
                        <w:pStyle w:val="NoSpacing"/>
                        <w:rPr>
                          <w:rFonts w:ascii="Arial" w:hAnsi="Arial" w:cs="Arial"/>
                          <w:b/>
                          <w:bCs/>
                          <w:color w:val="4472C4" w:themeColor="accent1"/>
                          <w:sz w:val="24"/>
                          <w:szCs w:val="24"/>
                        </w:rPr>
                      </w:pPr>
                      <w:r w:rsidRPr="00C7080C">
                        <w:rPr>
                          <w:rFonts w:ascii="Arial" w:hAnsi="Arial" w:cs="Arial"/>
                          <w:b/>
                          <w:bCs/>
                          <w:i/>
                          <w:iCs/>
                          <w:sz w:val="24"/>
                          <w:szCs w:val="24"/>
                        </w:rPr>
                        <w:t>A multi-level approach to health</w:t>
                      </w:r>
                      <w:r w:rsidRPr="00C7080C">
                        <w:rPr>
                          <w:rFonts w:ascii="Arial" w:hAnsi="Arial" w:cs="Arial"/>
                          <w:i/>
                          <w:iCs/>
                          <w:sz w:val="24"/>
                          <w:szCs w:val="24"/>
                        </w:rPr>
                        <w:t>.</w:t>
                      </w:r>
                      <w:r w:rsidRPr="00AA4B9E">
                        <w:rPr>
                          <w:rFonts w:ascii="Arial" w:hAnsi="Arial" w:cs="Arial"/>
                          <w:sz w:val="24"/>
                          <w:szCs w:val="24"/>
                        </w:rPr>
                        <w:t xml:space="preserve"> While community health initiatives can turn citizens away because of the reputation they have for being strenuous and physically demanding, a wholistic</w:t>
                      </w:r>
                      <w:r>
                        <w:t xml:space="preserve"> </w:t>
                      </w:r>
                    </w:p>
                    <w:p w14:paraId="14CE3038" w14:textId="77777777" w:rsidR="00AA4B9E" w:rsidRPr="00AA4B9E" w:rsidRDefault="00AA4B9E" w:rsidP="00C005B0">
                      <w:pPr>
                        <w:pStyle w:val="NoSpacing"/>
                        <w:rPr>
                          <w:rFonts w:ascii="Arial" w:hAnsi="Arial" w:cs="Arial"/>
                          <w:b/>
                          <w:bCs/>
                          <w:color w:val="4472C4" w:themeColor="accent1"/>
                          <w:sz w:val="24"/>
                          <w:szCs w:val="24"/>
                        </w:rPr>
                      </w:pPr>
                    </w:p>
                  </w:txbxContent>
                </v:textbox>
                <w10:wrap type="square" anchorx="margin" anchory="margin"/>
              </v:shape>
            </w:pict>
          </mc:Fallback>
        </mc:AlternateContent>
      </w:r>
    </w:p>
    <w:p w14:paraId="6A3BBE17" w14:textId="77777777" w:rsidR="00C005B0" w:rsidRDefault="00C7080C" w:rsidP="00C005B0">
      <w:pPr>
        <w:rPr>
          <w:rFonts w:ascii="Arial" w:hAnsi="Arial" w:cs="Arial"/>
          <w:b/>
          <w:bCs/>
          <w:noProof/>
          <w:color w:val="2F5496" w:themeColor="accent1" w:themeShade="BF"/>
          <w:sz w:val="32"/>
          <w:szCs w:val="32"/>
        </w:rPr>
      </w:pPr>
      <w:r w:rsidRPr="00C7080C">
        <w:rPr>
          <w:rFonts w:ascii="Arial" w:hAnsi="Arial" w:cs="Arial"/>
          <w:b/>
          <w:bCs/>
          <w:noProof/>
          <w:color w:val="2F5496" w:themeColor="accent1" w:themeShade="BF"/>
          <w:sz w:val="32"/>
          <w:szCs w:val="32"/>
        </w:rPr>
        <w:lastRenderedPageBreak/>
        <mc:AlternateContent>
          <mc:Choice Requires="wps">
            <w:drawing>
              <wp:anchor distT="91440" distB="91440" distL="91440" distR="91440" simplePos="0" relativeHeight="251679744" behindDoc="1" locked="0" layoutInCell="1" allowOverlap="1" wp14:anchorId="1CEA4B6F" wp14:editId="635C9A0B">
                <wp:simplePos x="0" y="0"/>
                <wp:positionH relativeFrom="margin">
                  <wp:align>left</wp:align>
                </wp:positionH>
                <wp:positionV relativeFrom="margin">
                  <wp:posOffset>8255</wp:posOffset>
                </wp:positionV>
                <wp:extent cx="2898140" cy="821436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98140" cy="821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E5810" w14:textId="77777777" w:rsidR="00C7080C" w:rsidRPr="00C7080C" w:rsidRDefault="00C7080C" w:rsidP="00C7080C">
                            <w:pPr>
                              <w:pStyle w:val="NormalWeb"/>
                              <w:numPr>
                                <w:ilvl w:val="0"/>
                                <w:numId w:val="2"/>
                              </w:numPr>
                              <w:rPr>
                                <w:rFonts w:ascii="Arial" w:hAnsi="Arial" w:cs="Arial"/>
                              </w:rPr>
                            </w:pPr>
                            <w:r w:rsidRPr="00C7080C">
                              <w:rPr>
                                <w:rFonts w:ascii="Arial" w:hAnsi="Arial" w:cs="Arial"/>
                              </w:rPr>
                              <w:t>“Leisure.” Yanceyville, North Carolina. Accessed July 8, 2020. https://yanceyvillenc.gov/index.asp?SEC=D3D5D5B1-FF85-40DF-A0D3-5202E9CA4C11</w:t>
                            </w:r>
                          </w:p>
                          <w:p w14:paraId="42954D62" w14:textId="77777777" w:rsidR="00C7080C" w:rsidRPr="00C7080C" w:rsidRDefault="00C7080C" w:rsidP="00C7080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C7080C">
                              <w:rPr>
                                <w:rFonts w:ascii="Arial" w:eastAsia="Times New Roman" w:hAnsi="Arial" w:cs="Arial"/>
                                <w:sz w:val="24"/>
                                <w:szCs w:val="24"/>
                              </w:rPr>
                              <w:t xml:space="preserve">Richmond Stanfield Frederick, Jr. Caswell County. Accessed July 8, 2020. </w:t>
                            </w:r>
                            <w:hyperlink r:id="rId16" w:history="1">
                              <w:r w:rsidRPr="00C7080C">
                                <w:rPr>
                                  <w:rStyle w:val="Hyperlink"/>
                                  <w:rFonts w:ascii="Arial" w:eastAsia="Times New Roman" w:hAnsi="Arial" w:cs="Arial"/>
                                  <w:sz w:val="24"/>
                                  <w:szCs w:val="24"/>
                                </w:rPr>
                                <w:t>http://sites.rootsweb.com/~ncccha/</w:t>
                              </w:r>
                            </w:hyperlink>
                            <w:r w:rsidRPr="00C7080C">
                              <w:rPr>
                                <w:rFonts w:ascii="Arial" w:eastAsia="Times New Roman" w:hAnsi="Arial" w:cs="Arial"/>
                                <w:sz w:val="24"/>
                                <w:szCs w:val="24"/>
                              </w:rPr>
                              <w:t>.</w:t>
                            </w:r>
                          </w:p>
                          <w:p w14:paraId="74C66DE8" w14:textId="77777777" w:rsidR="00C7080C" w:rsidRPr="00C7080C" w:rsidRDefault="00C7080C" w:rsidP="00C7080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C7080C">
                              <w:rPr>
                                <w:rFonts w:ascii="Arial" w:eastAsia="Times New Roman" w:hAnsi="Arial" w:cs="Arial"/>
                                <w:sz w:val="24"/>
                                <w:szCs w:val="24"/>
                              </w:rPr>
                              <w:t>Seamster, Paula. Interview with Claire Shu. July 1, 2020.</w:t>
                            </w:r>
                          </w:p>
                          <w:p w14:paraId="7B735E28" w14:textId="77777777" w:rsidR="00C7080C" w:rsidRPr="00C7080C" w:rsidRDefault="00C7080C" w:rsidP="00C7080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C7080C">
                              <w:rPr>
                                <w:rFonts w:ascii="Arial" w:eastAsia="Times New Roman" w:hAnsi="Arial" w:cs="Arial"/>
                                <w:sz w:val="24"/>
                                <w:szCs w:val="24"/>
                              </w:rPr>
                              <w:t xml:space="preserve">See also: North Carolina Counties (to access links to NCpedia articles for all 100 counties)by William S. Powell. “Caswell County.” NCpedia. Accessed July 8, 2020. </w:t>
                            </w:r>
                            <w:hyperlink r:id="rId17" w:history="1">
                              <w:r w:rsidRPr="00C7080C">
                                <w:rPr>
                                  <w:rStyle w:val="Hyperlink"/>
                                  <w:rFonts w:ascii="Arial" w:eastAsia="Times New Roman" w:hAnsi="Arial" w:cs="Arial"/>
                                  <w:sz w:val="24"/>
                                  <w:szCs w:val="24"/>
                                </w:rPr>
                                <w:t>https://www.ncpedia.org/geography/caswell</w:t>
                              </w:r>
                            </w:hyperlink>
                            <w:r w:rsidRPr="00C7080C">
                              <w:rPr>
                                <w:rFonts w:ascii="Arial" w:eastAsia="Times New Roman" w:hAnsi="Arial" w:cs="Arial"/>
                                <w:sz w:val="24"/>
                                <w:szCs w:val="24"/>
                              </w:rPr>
                              <w:t>.</w:t>
                            </w:r>
                          </w:p>
                          <w:p w14:paraId="13F00E8F" w14:textId="77777777" w:rsidR="00C7080C" w:rsidRPr="00C7080C" w:rsidRDefault="00C7080C" w:rsidP="00C7080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C7080C">
                              <w:rPr>
                                <w:rFonts w:ascii="Arial" w:eastAsia="Times New Roman" w:hAnsi="Arial" w:cs="Arial"/>
                                <w:sz w:val="24"/>
                                <w:szCs w:val="24"/>
                              </w:rPr>
                              <w:t>“U.S. Census Bureau QuickFacts: Caswell County, North Carolina.” Census Bureau QuickFacts. Accessed July 8, 2020. https://www.census.gov/quickfacts/fact/table/caswellcountynorthcarolina/SEX255219.</w:t>
                            </w:r>
                          </w:p>
                          <w:p w14:paraId="7B6B3852" w14:textId="77777777" w:rsidR="00C7080C" w:rsidRDefault="00C7080C">
                            <w:pPr>
                              <w:rPr>
                                <w:color w:val="4472C4" w:themeColor="accent1"/>
                                <w:sz w:val="24"/>
                                <w:szCs w:val="24"/>
                              </w:rPr>
                            </w:pPr>
                          </w:p>
                          <w:p w14:paraId="5B5CA0B7" w14:textId="77777777" w:rsidR="00C7080C" w:rsidRDefault="00C7080C">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4B6F" id="Text Box 13" o:spid="_x0000_s1035" type="#_x0000_t202" style="position:absolute;margin-left:0;margin-top:.65pt;width:228.2pt;height:646.8pt;z-index:-251636736;visibility:visible;mso-wrap-style:square;mso-width-percent:0;mso-height-percent:0;mso-wrap-distance-left:7.2pt;mso-wrap-distance-top:7.2pt;mso-wrap-distance-right:7.2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" filled="f" stroked="f" strokeweight=".5pt">
                <v:textbox inset=",7.2pt,,7.2pt">
                  <w:txbxContent>
                    <w:p w14:paraId="724E5810" w14:textId="77777777" w:rsidR="00C7080C" w:rsidRPr="00C7080C" w:rsidRDefault="00C7080C" w:rsidP="00C7080C">
                      <w:pPr>
                        <w:pStyle w:val="NormalWeb"/>
                        <w:numPr>
                          <w:ilvl w:val="0"/>
                          <w:numId w:val="2"/>
                        </w:numPr>
                        <w:rPr>
                          <w:rFonts w:ascii="Arial" w:hAnsi="Arial" w:cs="Arial"/>
                        </w:rPr>
                      </w:pPr>
                      <w:r w:rsidRPr="00C7080C">
                        <w:rPr>
                          <w:rFonts w:ascii="Arial" w:hAnsi="Arial" w:cs="Arial"/>
                        </w:rPr>
                        <w:t>“Leisure.” Yanceyville, North Carolina. Accessed July 8, 2020. https://yanceyvillenc.gov/index.asp?SEC=D3D5D5B1-FF85-40DF-A0D3-5202E9CA4C11</w:t>
                      </w:r>
                    </w:p>
                    <w:p w14:paraId="42954D62" w14:textId="77777777" w:rsidR="00C7080C" w:rsidRPr="00C7080C" w:rsidRDefault="00C7080C" w:rsidP="00C7080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C7080C">
                        <w:rPr>
                          <w:rFonts w:ascii="Arial" w:eastAsia="Times New Roman" w:hAnsi="Arial" w:cs="Arial"/>
                          <w:sz w:val="24"/>
                          <w:szCs w:val="24"/>
                        </w:rPr>
                        <w:t xml:space="preserve">Richmond Stanfield Frederick, Jr. Caswell County. Accessed July 8, 2020. </w:t>
                      </w:r>
                      <w:hyperlink r:id="rId18" w:history="1">
                        <w:r w:rsidRPr="00C7080C">
                          <w:rPr>
                            <w:rStyle w:val="Hyperlink"/>
                            <w:rFonts w:ascii="Arial" w:eastAsia="Times New Roman" w:hAnsi="Arial" w:cs="Arial"/>
                            <w:sz w:val="24"/>
                            <w:szCs w:val="24"/>
                          </w:rPr>
                          <w:t>http://sites.rootsweb.com/~ncccha/</w:t>
                        </w:r>
                      </w:hyperlink>
                      <w:r w:rsidRPr="00C7080C">
                        <w:rPr>
                          <w:rFonts w:ascii="Arial" w:eastAsia="Times New Roman" w:hAnsi="Arial" w:cs="Arial"/>
                          <w:sz w:val="24"/>
                          <w:szCs w:val="24"/>
                        </w:rPr>
                        <w:t>.</w:t>
                      </w:r>
                    </w:p>
                    <w:p w14:paraId="74C66DE8" w14:textId="77777777" w:rsidR="00C7080C" w:rsidRPr="00C7080C" w:rsidRDefault="00C7080C" w:rsidP="00C7080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C7080C">
                        <w:rPr>
                          <w:rFonts w:ascii="Arial" w:eastAsia="Times New Roman" w:hAnsi="Arial" w:cs="Arial"/>
                          <w:sz w:val="24"/>
                          <w:szCs w:val="24"/>
                        </w:rPr>
                        <w:t>Seamster, Paula. Interview with Claire Shu. July 1, 2020.</w:t>
                      </w:r>
                    </w:p>
                    <w:p w14:paraId="7B735E28" w14:textId="77777777" w:rsidR="00C7080C" w:rsidRPr="00C7080C" w:rsidRDefault="00C7080C" w:rsidP="00C7080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C7080C">
                        <w:rPr>
                          <w:rFonts w:ascii="Arial" w:eastAsia="Times New Roman" w:hAnsi="Arial" w:cs="Arial"/>
                          <w:sz w:val="24"/>
                          <w:szCs w:val="24"/>
                        </w:rPr>
                        <w:t xml:space="preserve">See also: North Carolina Counties (to access links to NCpedia articles for all 100 counties)by William S. Powell. “Caswell County.” NCpedia. Accessed July 8, 2020. </w:t>
                      </w:r>
                      <w:hyperlink r:id="rId19" w:history="1">
                        <w:r w:rsidRPr="00C7080C">
                          <w:rPr>
                            <w:rStyle w:val="Hyperlink"/>
                            <w:rFonts w:ascii="Arial" w:eastAsia="Times New Roman" w:hAnsi="Arial" w:cs="Arial"/>
                            <w:sz w:val="24"/>
                            <w:szCs w:val="24"/>
                          </w:rPr>
                          <w:t>https://www.ncpedia.org/geography/caswell</w:t>
                        </w:r>
                      </w:hyperlink>
                      <w:r w:rsidRPr="00C7080C">
                        <w:rPr>
                          <w:rFonts w:ascii="Arial" w:eastAsia="Times New Roman" w:hAnsi="Arial" w:cs="Arial"/>
                          <w:sz w:val="24"/>
                          <w:szCs w:val="24"/>
                        </w:rPr>
                        <w:t>.</w:t>
                      </w:r>
                    </w:p>
                    <w:p w14:paraId="13F00E8F" w14:textId="77777777" w:rsidR="00C7080C" w:rsidRPr="00C7080C" w:rsidRDefault="00C7080C" w:rsidP="00C7080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C7080C">
                        <w:rPr>
                          <w:rFonts w:ascii="Arial" w:eastAsia="Times New Roman" w:hAnsi="Arial" w:cs="Arial"/>
                          <w:sz w:val="24"/>
                          <w:szCs w:val="24"/>
                        </w:rPr>
                        <w:t>“U.S. Census Bureau QuickFacts: Caswell County, North Carolina.” Census Bureau QuickFacts. Accessed July 8, 2020. https://www.census.gov/quickfacts/fact/table/caswellcountynorthcarolina/SEX255219.</w:t>
                      </w:r>
                    </w:p>
                    <w:p w14:paraId="7B6B3852" w14:textId="77777777" w:rsidR="00C7080C" w:rsidRDefault="00C7080C">
                      <w:pPr>
                        <w:rPr>
                          <w:color w:val="4472C4" w:themeColor="accent1"/>
                          <w:sz w:val="24"/>
                          <w:szCs w:val="24"/>
                        </w:rPr>
                      </w:pPr>
                    </w:p>
                    <w:p w14:paraId="5B5CA0B7" w14:textId="77777777" w:rsidR="00C7080C" w:rsidRDefault="00C7080C">
                      <w:pPr>
                        <w:pStyle w:val="NoSpacing"/>
                        <w:ind w:left="360"/>
                        <w:rPr>
                          <w:color w:val="7F7F7F" w:themeColor="text1" w:themeTint="80"/>
                          <w:sz w:val="18"/>
                          <w:szCs w:val="18"/>
                        </w:rPr>
                      </w:pPr>
                    </w:p>
                  </w:txbxContent>
                </v:textbox>
                <w10:wrap type="square" anchorx="margin" anchory="margin"/>
              </v:shape>
            </w:pict>
          </mc:Fallback>
        </mc:AlternateContent>
      </w:r>
    </w:p>
    <w:p w14:paraId="10F875CA" w14:textId="77777777" w:rsidR="00C005B0" w:rsidRDefault="00C005B0" w:rsidP="00C005B0">
      <w:pPr>
        <w:rPr>
          <w:rFonts w:ascii="Arial" w:hAnsi="Arial" w:cs="Arial"/>
          <w:b/>
          <w:bCs/>
          <w:noProof/>
          <w:color w:val="2F5496" w:themeColor="accent1" w:themeShade="BF"/>
          <w:sz w:val="32"/>
          <w:szCs w:val="32"/>
        </w:rPr>
      </w:pPr>
    </w:p>
    <w:p w14:paraId="26CB7C68" w14:textId="77777777" w:rsidR="00C3760C" w:rsidRPr="005A4359" w:rsidRDefault="00C3760C" w:rsidP="00C005B0">
      <w:pPr>
        <w:rPr>
          <w:rFonts w:ascii="Arial" w:hAnsi="Arial" w:cs="Arial"/>
          <w:b/>
          <w:bCs/>
          <w:color w:val="2F5496" w:themeColor="accent1" w:themeShade="BF"/>
          <w:sz w:val="32"/>
          <w:szCs w:val="32"/>
        </w:rPr>
      </w:pPr>
    </w:p>
    <w:sectPr w:rsidR="00C3760C" w:rsidRPr="005A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914C2" w14:textId="77777777" w:rsidR="005D5B19" w:rsidRDefault="005D5B19" w:rsidP="00D041CF">
      <w:pPr>
        <w:spacing w:after="0" w:line="240" w:lineRule="auto"/>
      </w:pPr>
      <w:r>
        <w:separator/>
      </w:r>
    </w:p>
  </w:endnote>
  <w:endnote w:type="continuationSeparator" w:id="0">
    <w:p w14:paraId="52665AC0" w14:textId="77777777" w:rsidR="005D5B19" w:rsidRDefault="005D5B19" w:rsidP="00D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75DBD" w14:textId="77777777" w:rsidR="005D5B19" w:rsidRDefault="005D5B19" w:rsidP="00D041CF">
      <w:pPr>
        <w:spacing w:after="0" w:line="240" w:lineRule="auto"/>
      </w:pPr>
      <w:r>
        <w:separator/>
      </w:r>
    </w:p>
  </w:footnote>
  <w:footnote w:type="continuationSeparator" w:id="0">
    <w:p w14:paraId="6A4BDFE5" w14:textId="77777777" w:rsidR="005D5B19" w:rsidRDefault="005D5B19" w:rsidP="00D0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09D3"/>
    <w:multiLevelType w:val="hybridMultilevel"/>
    <w:tmpl w:val="45B6C5E0"/>
    <w:lvl w:ilvl="0" w:tplc="62EE99F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36C9B"/>
    <w:multiLevelType w:val="hybridMultilevel"/>
    <w:tmpl w:val="CAF0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28"/>
    <w:rsid w:val="00166D11"/>
    <w:rsid w:val="00171C20"/>
    <w:rsid w:val="002A45D5"/>
    <w:rsid w:val="00352AD5"/>
    <w:rsid w:val="0037060E"/>
    <w:rsid w:val="003816F9"/>
    <w:rsid w:val="003A0BC1"/>
    <w:rsid w:val="00571E94"/>
    <w:rsid w:val="005A4359"/>
    <w:rsid w:val="005B7960"/>
    <w:rsid w:val="005C739A"/>
    <w:rsid w:val="005D5B19"/>
    <w:rsid w:val="00637675"/>
    <w:rsid w:val="00691DFB"/>
    <w:rsid w:val="00730169"/>
    <w:rsid w:val="0076070D"/>
    <w:rsid w:val="007B3381"/>
    <w:rsid w:val="007B4D19"/>
    <w:rsid w:val="007E47CC"/>
    <w:rsid w:val="00816A99"/>
    <w:rsid w:val="00875859"/>
    <w:rsid w:val="0089321F"/>
    <w:rsid w:val="009018E8"/>
    <w:rsid w:val="00940B7F"/>
    <w:rsid w:val="00A56A41"/>
    <w:rsid w:val="00A854ED"/>
    <w:rsid w:val="00AA4B9E"/>
    <w:rsid w:val="00B83380"/>
    <w:rsid w:val="00C005B0"/>
    <w:rsid w:val="00C332D4"/>
    <w:rsid w:val="00C3760C"/>
    <w:rsid w:val="00C54116"/>
    <w:rsid w:val="00C56613"/>
    <w:rsid w:val="00C63ACE"/>
    <w:rsid w:val="00C7080C"/>
    <w:rsid w:val="00CE3BF2"/>
    <w:rsid w:val="00CE5B9B"/>
    <w:rsid w:val="00D041CF"/>
    <w:rsid w:val="00D82628"/>
    <w:rsid w:val="00D87972"/>
    <w:rsid w:val="00DC32C3"/>
    <w:rsid w:val="00DD5961"/>
    <w:rsid w:val="00F556D5"/>
    <w:rsid w:val="00FF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1446"/>
  <w15:chartTrackingRefBased/>
  <w15:docId w15:val="{E025A6A0-FF14-4B1A-BD8A-F928EE1B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070D"/>
    <w:pPr>
      <w:spacing w:after="0" w:line="240" w:lineRule="auto"/>
    </w:pPr>
    <w:rPr>
      <w:rFonts w:eastAsiaTheme="minorEastAsia"/>
    </w:rPr>
  </w:style>
  <w:style w:type="character" w:customStyle="1" w:styleId="NoSpacingChar">
    <w:name w:val="No Spacing Char"/>
    <w:basedOn w:val="DefaultParagraphFont"/>
    <w:link w:val="NoSpacing"/>
    <w:uiPriority w:val="1"/>
    <w:rsid w:val="0076070D"/>
    <w:rPr>
      <w:rFonts w:eastAsiaTheme="minorEastAsia"/>
    </w:rPr>
  </w:style>
  <w:style w:type="character" w:styleId="FootnoteReference">
    <w:name w:val="footnote reference"/>
    <w:basedOn w:val="DefaultParagraphFont"/>
    <w:uiPriority w:val="99"/>
    <w:semiHidden/>
    <w:unhideWhenUsed/>
    <w:rsid w:val="005A4359"/>
    <w:rPr>
      <w:vertAlign w:val="superscript"/>
    </w:rPr>
  </w:style>
  <w:style w:type="table" w:styleId="LightList-Accent3">
    <w:name w:val="Light List Accent 3"/>
    <w:basedOn w:val="TableNormal"/>
    <w:uiPriority w:val="61"/>
    <w:rsid w:val="00A854E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D0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CF"/>
  </w:style>
  <w:style w:type="paragraph" w:styleId="Footer">
    <w:name w:val="footer"/>
    <w:basedOn w:val="Normal"/>
    <w:link w:val="FooterChar"/>
    <w:uiPriority w:val="99"/>
    <w:unhideWhenUsed/>
    <w:rsid w:val="00D0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CF"/>
  </w:style>
  <w:style w:type="character" w:styleId="Hyperlink">
    <w:name w:val="Hyperlink"/>
    <w:basedOn w:val="DefaultParagraphFont"/>
    <w:uiPriority w:val="99"/>
    <w:unhideWhenUsed/>
    <w:rsid w:val="00352AD5"/>
    <w:rPr>
      <w:color w:val="0563C1" w:themeColor="hyperlink"/>
      <w:u w:val="single"/>
    </w:rPr>
  </w:style>
  <w:style w:type="paragraph" w:styleId="ListParagraph">
    <w:name w:val="List Paragraph"/>
    <w:basedOn w:val="Normal"/>
    <w:uiPriority w:val="34"/>
    <w:qFormat/>
    <w:rsid w:val="00352AD5"/>
    <w:pPr>
      <w:ind w:left="720"/>
      <w:contextualSpacing/>
    </w:pPr>
  </w:style>
  <w:style w:type="character" w:styleId="UnresolvedMention">
    <w:name w:val="Unresolved Mention"/>
    <w:basedOn w:val="DefaultParagraphFont"/>
    <w:uiPriority w:val="99"/>
    <w:semiHidden/>
    <w:unhideWhenUsed/>
    <w:rsid w:val="00352AD5"/>
    <w:rPr>
      <w:color w:val="605E5C"/>
      <w:shd w:val="clear" w:color="auto" w:fill="E1DFDD"/>
    </w:rPr>
  </w:style>
  <w:style w:type="paragraph" w:styleId="NormalWeb">
    <w:name w:val="Normal (Web)"/>
    <w:basedOn w:val="Normal"/>
    <w:uiPriority w:val="99"/>
    <w:semiHidden/>
    <w:unhideWhenUsed/>
    <w:rsid w:val="00C70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ites.rootsweb.com/~nccch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cpedia.org/geography/caswell" TargetMode="External"/><Relationship Id="rId2" Type="http://schemas.openxmlformats.org/officeDocument/2006/relationships/customXml" Target="../customXml/item2.xml"/><Relationship Id="rId16" Type="http://schemas.openxmlformats.org/officeDocument/2006/relationships/hyperlink" Target="http://sites.rootsweb.com/~nccch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milysearch.org/wiki/en/An_Overview_of_the_History_of_Caswell_County,_North_Carolina" TargetMode="External"/><Relationship Id="rId10" Type="http://schemas.openxmlformats.org/officeDocument/2006/relationships/endnotes" Target="endnotes.xml"/><Relationship Id="rId19" Type="http://schemas.openxmlformats.org/officeDocument/2006/relationships/hyperlink" Target="https://www.ncpedia.org/geography/caswe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ilysearch.org/wiki/en/An_Overview_of_the_History_of_Caswell_County,_North_Caroli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goins\Downloads\Caswell%20County%20Case%20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26FA6D8D9D74A912C80C2CCCFB6D2" ma:contentTypeVersion="14" ma:contentTypeDescription="Create a new document." ma:contentTypeScope="" ma:versionID="836334e6ca00edb81d3afdc1fd6e976e">
  <xsd:schema xmlns:xsd="http://www.w3.org/2001/XMLSchema" xmlns:xs="http://www.w3.org/2001/XMLSchema" xmlns:p="http://schemas.microsoft.com/office/2006/metadata/properties" xmlns:ns2="35f35143-aa64-4a98-8791-3a6b01929c18" xmlns:ns3="b1029996-2544-400a-a403-a97bc4ba0ef6" targetNamespace="http://schemas.microsoft.com/office/2006/metadata/properties" ma:root="true" ma:fieldsID="590b21d6a987d650fe34b7204ac82404" ns2:_="" ns3:_="">
    <xsd:import namespace="35f35143-aa64-4a98-8791-3a6b01929c18"/>
    <xsd:import namespace="b1029996-2544-400a-a403-a97bc4ba0ef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35143-aa64-4a98-8791-3a6b01929c1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da2157d8-ccc1-4fc8-a2a4-3f8f6553454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a007d-8e0d-4c31-942b-204630e21fca}" ma:internalName="TaxCatchAll" ma:showField="CatchAllData" ma:web="35f35143-aa64-4a98-8791-3a6b01929c1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29996-2544-400a-a403-a97bc4ba0e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5f35143-aa64-4a98-8791-3a6b01929c18">
      <Terms xmlns="http://schemas.microsoft.com/office/infopath/2007/PartnerControls"/>
    </TaxKeywordTaxHTField>
    <TaxCatchAll xmlns="35f35143-aa64-4a98-8791-3a6b01929c1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11F1-0108-42D0-B69F-921422B15D73}">
  <ds:schemaRefs>
    <ds:schemaRef ds:uri="http://schemas.microsoft.com/sharepoint/v3/contenttype/forms"/>
  </ds:schemaRefs>
</ds:datastoreItem>
</file>

<file path=customXml/itemProps2.xml><?xml version="1.0" encoding="utf-8"?>
<ds:datastoreItem xmlns:ds="http://schemas.openxmlformats.org/officeDocument/2006/customXml" ds:itemID="{DB0A262E-10E3-49FC-8D15-0039AA25F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35143-aa64-4a98-8791-3a6b01929c18"/>
    <ds:schemaRef ds:uri="b1029996-2544-400a-a403-a97bc4ba0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C363D-DC69-4295-9AF3-24678F7EB157}">
  <ds:schemaRefs>
    <ds:schemaRef ds:uri="http://schemas.microsoft.com/office/2006/metadata/properties"/>
    <ds:schemaRef ds:uri="http://schemas.microsoft.com/office/infopath/2007/PartnerControls"/>
    <ds:schemaRef ds:uri="35f35143-aa64-4a98-8791-3a6b01929c18"/>
  </ds:schemaRefs>
</ds:datastoreItem>
</file>

<file path=customXml/itemProps4.xml><?xml version="1.0" encoding="utf-8"?>
<ds:datastoreItem xmlns:ds="http://schemas.openxmlformats.org/officeDocument/2006/customXml" ds:itemID="{562F4D32-EE5B-4361-A411-FCD8D25B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Caswell County Case Study</Template>
  <TotalTime>1</TotalTime>
  <Pages>5</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Goins, Brandon A</dc:creator>
  <cp:keywords/>
  <dc:description/>
  <cp:lastModifiedBy>Goins, Brandon A</cp:lastModifiedBy>
  <cp:revision>1</cp:revision>
  <dcterms:created xsi:type="dcterms:W3CDTF">2020-07-20T16:27:00Z</dcterms:created>
  <dcterms:modified xsi:type="dcterms:W3CDTF">2020-07-20T16:28:00Z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0x0101005F626FA6D8D9D74A912C80C2CCCFB6D2</vt:lpwstr>
  </property>
  <property fmtid="{D5CDD505-2E9C-101B-9397-08002B2CF9AE}" pid="3" name="TaxKeyword">
    <vt:lpwstr/>
  </property>
</Properties>
</file>