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1D11DF" w14:textId="77777777" w:rsidR="001A01BA" w:rsidRPr="001A01BA" w:rsidRDefault="004F5F9B" w:rsidP="001A01BA">
      <w:pPr>
        <w:pStyle w:val="ListParagraph"/>
        <w:numPr>
          <w:ilvl w:val="0"/>
          <w:numId w:val="1"/>
        </w:numPr>
        <w:ind w:left="-90"/>
      </w:pPr>
      <w:r w:rsidRPr="001A01BA">
        <w:t xml:space="preserve">To request an International Wire, use the following link to access the </w:t>
      </w:r>
      <w:r w:rsidRPr="001A01BA">
        <w:rPr>
          <w:i/>
        </w:rPr>
        <w:t>International Wire Out</w:t>
      </w:r>
      <w:r w:rsidRPr="001A01BA">
        <w:t xml:space="preserve"> Form on the State Treasurer’s website:</w:t>
      </w:r>
    </w:p>
    <w:p w14:paraId="5843687C" w14:textId="77777777" w:rsidR="004F5F9B" w:rsidRPr="001A01BA" w:rsidRDefault="001A01BA" w:rsidP="001A01BA">
      <w:pPr>
        <w:pStyle w:val="ListParagraph"/>
        <w:ind w:left="-90"/>
        <w:jc w:val="center"/>
      </w:pPr>
      <w:r w:rsidRPr="001A01B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08B8BF" wp14:editId="45A42DB6">
                <wp:simplePos x="0" y="0"/>
                <wp:positionH relativeFrom="column">
                  <wp:posOffset>-552450</wp:posOffset>
                </wp:positionH>
                <wp:positionV relativeFrom="paragraph">
                  <wp:posOffset>1130300</wp:posOffset>
                </wp:positionV>
                <wp:extent cx="609600" cy="9525"/>
                <wp:effectExtent l="0" t="57150" r="38100" b="85725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6D25F6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-43.5pt;margin-top:89pt;width:48pt;height: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9Aa1gEAAPYDAAAOAAAAZHJzL2Uyb0RvYy54bWysU9uO0zAQfUfiHyy/06SVWrFV0xXqAi8I&#10;Knb5AK9jNxa+aTw0yd8zdtos4iKtVrxMYnvOzDnH493t4Cw7K0gm+IYvFzVnysvQGn9q+LeHD2/e&#10;cpZQ+FbY4FXDR5X47f71q10ft2oVumBbBYyK+LTtY8M7xLitqiQ75URahKg8HeoATiAt4VS1IHqq&#10;7my1qutN1QdoIwSpUqLdu+mQ70t9rZXEL1onhcw2nLhhiVDiY47Vfie2JxCxM/JCQ7yAhRPGU9O5&#10;1J1AwX6A+aOUMxJCChoXMrgqaG2kKhpIzbL+Tc19J6IqWsicFGeb0v8rKz+fj8BM2/A1Z144uqJ7&#10;BGFOHbJ3AKFnh+A92RiArbNbfUxbAh38ES6rFI+QpQ8aXP6SKDYUh8fZYTUgk7S5qW82Nd2DpKOb&#10;9apUrJ6gERJ+VMGx/NPwdGEyU1gWj8X5U0JqTsArIPe1PkcUxr73LcMxkhYEI/zJqsyc0nNKlRVM&#10;nMsfjlZN8K9KkxPEcmpTZlAdLLCzoOlpvy/nKpSZIdpYO4Pqwu2foEtuhqkyl88FztmlY/A4A53x&#10;Af7WFYcrVT3lX1VPWrPsx9CO5QaLHTRcxZ/LQ8jT++u6wJ+e6/4nAAAA//8DAFBLAwQUAAYACAAA&#10;ACEA3Ll5wNsAAAAJAQAADwAAAGRycy9kb3ducmV2LnhtbExPy07DMBC8I/EP1lbi1jpFgjyIUyEE&#10;xwrRVIijG2/iiHgdxU4b/p7tCU47oxnNzpS7xQ3ijFPoPSnYbhIQSI03PXUKjvXbOgMRoiajB0+o&#10;4AcD7Krbm1IXxl/oA8+H2AkOoVBoBTbGsZAyNBadDhs/IrHW+snpyHTqpJn0hcPdIO+T5FE63RN/&#10;sHrEF4vN92F2Ctq6OzZfr5mch/Y9rT9tbvf1Xqm71fL8BCLiEv/McK3P1aHiTic/kwliULDOUt4S&#10;WUgzBuzI+ZyuPH8AWZXy/4LqFwAA//8DAFBLAQItABQABgAIAAAAIQC2gziS/gAAAOEBAAATAAAA&#10;AAAAAAAAAAAAAAAAAABbQ29udGVudF9UeXBlc10ueG1sUEsBAi0AFAAGAAgAAAAhADj9If/WAAAA&#10;lAEAAAsAAAAAAAAAAAAAAAAALwEAAF9yZWxzLy5yZWxzUEsBAi0AFAAGAAgAAAAhAGj30BrWAQAA&#10;9gMAAA4AAAAAAAAAAAAAAAAALgIAAGRycy9lMm9Eb2MueG1sUEsBAi0AFAAGAAgAAAAhANy5ecDb&#10;AAAACQEAAA8AAAAAAAAAAAAAAAAAMAQAAGRycy9kb3ducmV2LnhtbFBLBQYAAAAABAAEAPMAAAA4&#10;BQAAAAA=&#10;" strokecolor="black [3200]" strokeweight=".5pt">
                <v:stroke endarrow="block" joinstyle="miter"/>
              </v:shape>
            </w:pict>
          </mc:Fallback>
        </mc:AlternateContent>
      </w:r>
      <w:r w:rsidR="004F5F9B" w:rsidRPr="001A01BA">
        <w:br/>
      </w:r>
      <w:hyperlink r:id="rId7" w:history="1">
        <w:r w:rsidR="004F5F9B" w:rsidRPr="001A01BA">
          <w:rPr>
            <w:rStyle w:val="Hyperlink"/>
          </w:rPr>
          <w:t>https://www.nctreasurer.com/fod/Pages/Banking-Forms.aspx</w:t>
        </w:r>
      </w:hyperlink>
      <w:r w:rsidR="004F5F9B" w:rsidRPr="001A01BA">
        <w:br/>
      </w:r>
      <w:r w:rsidR="004F5F9B" w:rsidRPr="001A01BA">
        <w:rPr>
          <w:noProof/>
        </w:rPr>
        <w:drawing>
          <wp:inline distT="0" distB="0" distL="0" distR="0" wp14:anchorId="467A6D0B" wp14:editId="61B6153D">
            <wp:extent cx="6399660" cy="1101090"/>
            <wp:effectExtent l="0" t="0" r="127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t="48531"/>
                    <a:stretch/>
                  </pic:blipFill>
                  <pic:spPr bwMode="auto">
                    <a:xfrm>
                      <a:off x="0" y="0"/>
                      <a:ext cx="6400800" cy="11012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D0C3A09" w14:textId="77777777" w:rsidR="00B06783" w:rsidRPr="001A01BA" w:rsidRDefault="001A01BA" w:rsidP="001A01BA">
      <w:pPr>
        <w:pStyle w:val="ListParagraph"/>
        <w:numPr>
          <w:ilvl w:val="0"/>
          <w:numId w:val="1"/>
        </w:numPr>
        <w:ind w:left="-90"/>
      </w:pPr>
      <w:r w:rsidRPr="001A01B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59A1A0" wp14:editId="069A3026">
                <wp:simplePos x="0" y="0"/>
                <wp:positionH relativeFrom="column">
                  <wp:posOffset>-57150</wp:posOffset>
                </wp:positionH>
                <wp:positionV relativeFrom="paragraph">
                  <wp:posOffset>1716405</wp:posOffset>
                </wp:positionV>
                <wp:extent cx="6172200" cy="314325"/>
                <wp:effectExtent l="19050" t="19050" r="19050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3143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0C16F9A" id="Rectangle 10" o:spid="_x0000_s1026" style="position:absolute;margin-left:-4.5pt;margin-top:135.15pt;width:486pt;height:24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h9drAIAAM8FAAAOAAAAZHJzL2Uyb0RvYy54bWysVN9P2zAQfp+0/8Hy+0gTWmAVKapATJMY&#10;IGDi2Th2E8n2ebbbtPvrd7bTUDG2h2l9SO378d3d57s7v9hqRTbC+Q5MTcujCSXCcGg6s6rp96fr&#10;T2eU+MBMwxQYUdOd8PRi8fHDeW/nooIWVCMcQRDj572taRuCnReF563QzB+BFQaVEpxmAa9uVTSO&#10;9YiuVVFNJidFD66xDrjwHqVXWUkXCV9KwcOdlF4EomqKuYX0den7Er/F4pzNV47ZtuNDGuwfstCs&#10;Mxh0hLpigZG1636D0h134EGGIw66ACk7LlINWE05eVPNY8usSLUgOd6ONPn/B8tvN/eOdA2+HdJj&#10;mMY3ekDWmFkpQVCGBPXWz9Hu0d674ebxGKvdSqfjP9ZBtonU3Uiq2AbCUXhSnlb4UpRw1B2X0+Nq&#10;FkGLV2/rfPgiQJN4qKnD8IlLtrnxIZvuTWIwA9edUihnc2VIX9PqbHY6Sx4eVNdEbVSmHhKXypEN&#10;w9dnnAsTpslOrfU3aLL8ZIK/3Acoxm7J4ulejImOSCntgyCoUwaFkaHMSTqFnRI5vQchkVxkocr5&#10;xbZ+m1KZVS1rRA49+2NoZRAwIkusccQeAN7HzvwN9tFVpKkYnSd/Syw7jx4pMpgwOuvOgHsPQIVy&#10;eGSZ7fckZWoiSy/Q7LD1HOSZ9JZfd/j+N8yHe+ZwCLFlcLGEO/xIBfjOMJwoacH9fE8e7XE2UEtJ&#10;j0NdU/9jzZygRH01ODWfy+k0boF0mc5OK7y4Q83Locas9SVg55S4wixPx2gf1P4oHehn3D/LGBVV&#10;zHCMXVMe3P5yGfKywQ3GxXKZzHDyLQs35tHyCB5Zjf39tH1mzg5DEHB8bmG/ANj8zSxk2+hpYLkO&#10;ILs0KK+8Dnzj1kg9O2y4uJYO78nqdQ8vfgEAAP//AwBQSwMEFAAGAAgAAAAhAJjb00zhAAAACgEA&#10;AA8AAABkcnMvZG93bnJldi54bWxMj8FOwzAQRO9I/IO1SNxap43UJiGbClUgRMWlTS/c3GRJLGI7&#10;xG4T/p7tqRxnZzT7Jt9MphMXGrx2FmExj0CQrVytbYNwLF9nCQgflK1V5ywh/JKHTXF/l6usdqPd&#10;0+UQGsEl1mcKoQ2hz6T0VUtG+bnrybL35QajAsuhkfWgRi43nVxG0UoapS1/aFVP25aq78PZIJjy&#10;Zf1RJu5z97NVb3qvm/fpOCI+PkzPTyACTeEWhis+o0PBTCd3trUXHcIs5SkBYbmOYhAcSFcxX04I&#10;8SJNQBa5/D+h+AMAAP//AwBQSwECLQAUAAYACAAAACEAtoM4kv4AAADhAQAAEwAAAAAAAAAAAAAA&#10;AAAAAAAAW0NvbnRlbnRfVHlwZXNdLnhtbFBLAQItABQABgAIAAAAIQA4/SH/1gAAAJQBAAALAAAA&#10;AAAAAAAAAAAAAC8BAABfcmVscy8ucmVsc1BLAQItABQABgAIAAAAIQCv4h9drAIAAM8FAAAOAAAA&#10;AAAAAAAAAAAAAC4CAABkcnMvZTJvRG9jLnhtbFBLAQItABQABgAIAAAAIQCY29NM4QAAAAoBAAAP&#10;AAAAAAAAAAAAAAAAAAYFAABkcnMvZG93bnJldi54bWxQSwUGAAAAAAQABADzAAAAFAYAAAAA&#10;" filled="f" strokecolor="#ffd966 [1943]" strokeweight="2.25pt"/>
            </w:pict>
          </mc:Fallback>
        </mc:AlternateContent>
      </w:r>
      <w:r w:rsidR="00E5636C" w:rsidRPr="001A01BA">
        <w:t xml:space="preserve">Once the International Wire Out Form has been </w:t>
      </w:r>
      <w:r w:rsidR="0095292B" w:rsidRPr="001A01BA">
        <w:t>selected</w:t>
      </w:r>
      <w:r w:rsidR="00E5636C" w:rsidRPr="001A01BA">
        <w:t>, it will ge</w:t>
      </w:r>
      <w:r w:rsidR="00EA0C53" w:rsidRPr="001A01BA">
        <w:t>nerate a PDF form</w:t>
      </w:r>
      <w:r w:rsidR="00535B1B" w:rsidRPr="001A01BA">
        <w:t xml:space="preserve">.  For help </w:t>
      </w:r>
      <w:r w:rsidR="00457346" w:rsidRPr="001A01BA">
        <w:t>completing</w:t>
      </w:r>
      <w:r w:rsidR="00535B1B" w:rsidRPr="001A01BA">
        <w:t xml:space="preserve"> the wire</w:t>
      </w:r>
      <w:r w:rsidR="00457346" w:rsidRPr="001A01BA">
        <w:t xml:space="preserve"> out</w:t>
      </w:r>
      <w:r w:rsidR="00B06783" w:rsidRPr="001A01BA">
        <w:t xml:space="preserve"> form</w:t>
      </w:r>
      <w:r w:rsidR="00535B1B" w:rsidRPr="001A01BA">
        <w:t>, please see page</w:t>
      </w:r>
      <w:r w:rsidR="009D5B9C" w:rsidRPr="001A01BA">
        <w:t>s</w:t>
      </w:r>
      <w:r w:rsidR="00535B1B" w:rsidRPr="001A01BA">
        <w:t xml:space="preserve"> 3</w:t>
      </w:r>
      <w:r w:rsidR="00626C29" w:rsidRPr="001A01BA">
        <w:t xml:space="preserve"> </w:t>
      </w:r>
      <w:r w:rsidR="009D5B9C" w:rsidRPr="001A01BA">
        <w:t>-</w:t>
      </w:r>
      <w:r w:rsidR="00626C29" w:rsidRPr="001A01BA">
        <w:t xml:space="preserve"> </w:t>
      </w:r>
      <w:r w:rsidR="009D5B9C" w:rsidRPr="001A01BA">
        <w:t>4</w:t>
      </w:r>
      <w:r w:rsidR="00535B1B" w:rsidRPr="001A01BA">
        <w:t>.</w:t>
      </w:r>
      <w:r w:rsidR="003A70FC" w:rsidRPr="001A01BA">
        <w:br/>
      </w:r>
      <w:r w:rsidR="003A70FC" w:rsidRPr="001A01BA">
        <w:rPr>
          <w:b/>
        </w:rPr>
        <w:t>*N</w:t>
      </w:r>
      <w:r w:rsidR="009D5B9C" w:rsidRPr="001A01BA">
        <w:rPr>
          <w:b/>
        </w:rPr>
        <w:t>ote:</w:t>
      </w:r>
      <w:r w:rsidR="009D5B9C" w:rsidRPr="001A01BA">
        <w:t xml:space="preserve"> </w:t>
      </w:r>
      <w:r w:rsidR="00457346" w:rsidRPr="001A01BA">
        <w:t>All wire transfers</w:t>
      </w:r>
      <w:r w:rsidR="00626C29" w:rsidRPr="001A01BA">
        <w:t xml:space="preserve"> must be signed by an officer listed on the signature card of the disbursing account used to fund the wire.</w:t>
      </w:r>
      <w:r w:rsidRPr="001A01BA">
        <w:t xml:space="preserve"> </w:t>
      </w:r>
      <w:r w:rsidR="009D5B9C" w:rsidRPr="001A01BA">
        <w:br/>
      </w:r>
      <w:r w:rsidR="009D5B9C" w:rsidRPr="001A01BA">
        <w:rPr>
          <w:noProof/>
        </w:rPr>
        <w:drawing>
          <wp:inline distT="0" distB="0" distL="0" distR="0" wp14:anchorId="6435DE0C" wp14:editId="01944DB3">
            <wp:extent cx="6181725" cy="1307465"/>
            <wp:effectExtent l="0" t="0" r="9525" b="698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81725" cy="1307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B3A563" w14:textId="77777777" w:rsidR="00B67BB1" w:rsidRDefault="00B67BB1" w:rsidP="00B67BB1">
      <w:pPr>
        <w:pStyle w:val="ListParagraph"/>
        <w:ind w:left="-90"/>
      </w:pPr>
    </w:p>
    <w:p w14:paraId="491B2EB4" w14:textId="31DC89A7" w:rsidR="00AD1345" w:rsidRDefault="00392106" w:rsidP="00B67BB1">
      <w:pPr>
        <w:pStyle w:val="ListParagraph"/>
        <w:numPr>
          <w:ilvl w:val="0"/>
          <w:numId w:val="1"/>
        </w:numPr>
        <w:ind w:left="-90"/>
      </w:pPr>
      <w:r w:rsidRPr="001A01BA">
        <w:t xml:space="preserve">Email the completed form </w:t>
      </w:r>
      <w:r w:rsidR="00E5636C" w:rsidRPr="001A01BA">
        <w:t xml:space="preserve">to </w:t>
      </w:r>
      <w:hyperlink r:id="rId10" w:history="1">
        <w:r w:rsidR="00A10EEE" w:rsidRPr="001A01BA">
          <w:rPr>
            <w:rStyle w:val="Hyperlink"/>
          </w:rPr>
          <w:t>INTLwires@nctreasurer.com</w:t>
        </w:r>
      </w:hyperlink>
      <w:r w:rsidR="00E5636C" w:rsidRPr="001A01BA">
        <w:t>.</w:t>
      </w:r>
      <w:r w:rsidR="00A10EEE" w:rsidRPr="001A01BA">
        <w:t xml:space="preserve"> </w:t>
      </w:r>
      <w:r w:rsidR="0095292B" w:rsidRPr="001A01BA">
        <w:t xml:space="preserve">With this form, please include </w:t>
      </w:r>
      <w:r w:rsidR="00A10EEE" w:rsidRPr="001A01BA">
        <w:t>supporting information, such as</w:t>
      </w:r>
      <w:r w:rsidR="0095292B" w:rsidRPr="001A01BA">
        <w:t xml:space="preserve"> invoic</w:t>
      </w:r>
      <w:r w:rsidR="00A10EEE" w:rsidRPr="001A01BA">
        <w:t>es, communications, and any relevant documentation</w:t>
      </w:r>
      <w:r w:rsidR="0095292B" w:rsidRPr="001A01BA">
        <w:t xml:space="preserve"> for OSC to review </w:t>
      </w:r>
      <w:r w:rsidR="00A10EEE" w:rsidRPr="001A01BA">
        <w:t>to determine tax liability</w:t>
      </w:r>
      <w:r w:rsidR="0095292B" w:rsidRPr="001A01BA">
        <w:t>.</w:t>
      </w:r>
    </w:p>
    <w:p w14:paraId="437B1467" w14:textId="77777777" w:rsidR="00B67BB1" w:rsidRDefault="00B67BB1" w:rsidP="00B67BB1">
      <w:pPr>
        <w:pStyle w:val="ListParagraph"/>
      </w:pPr>
    </w:p>
    <w:p w14:paraId="32DB9B83" w14:textId="158157C9" w:rsidR="00E5636C" w:rsidRDefault="00E5636C" w:rsidP="001A01BA">
      <w:pPr>
        <w:pStyle w:val="ListParagraph"/>
        <w:numPr>
          <w:ilvl w:val="0"/>
          <w:numId w:val="1"/>
        </w:numPr>
        <w:ind w:left="-90"/>
      </w:pPr>
      <w:r w:rsidRPr="001A01BA">
        <w:t>After emailing the International Wire Out</w:t>
      </w:r>
      <w:r w:rsidR="00AD1345" w:rsidRPr="001A01BA">
        <w:t xml:space="preserve"> </w:t>
      </w:r>
      <w:r w:rsidRPr="001A01BA">
        <w:t xml:space="preserve">Form to </w:t>
      </w:r>
      <w:r w:rsidR="00AD1345" w:rsidRPr="001A01BA">
        <w:t>DST</w:t>
      </w:r>
      <w:r w:rsidRPr="001A01BA">
        <w:t xml:space="preserve">, </w:t>
      </w:r>
      <w:r w:rsidR="00392106" w:rsidRPr="001A01BA">
        <w:t xml:space="preserve">transfer </w:t>
      </w:r>
      <w:r w:rsidR="00DF4956" w:rsidRPr="001A01BA">
        <w:t xml:space="preserve">the </w:t>
      </w:r>
      <w:r w:rsidR="00392106" w:rsidRPr="001A01BA">
        <w:t xml:space="preserve">wire </w:t>
      </w:r>
      <w:r w:rsidR="00457346" w:rsidRPr="001A01BA">
        <w:t>amount</w:t>
      </w:r>
      <w:r w:rsidR="00392106" w:rsidRPr="001A01BA">
        <w:t xml:space="preserve"> plus</w:t>
      </w:r>
      <w:r w:rsidR="00DF4956" w:rsidRPr="001A01BA">
        <w:t xml:space="preserve"> the</w:t>
      </w:r>
      <w:r w:rsidR="00392106" w:rsidRPr="001A01BA">
        <w:t xml:space="preserve"> $</w:t>
      </w:r>
      <w:r w:rsidR="00C3736A">
        <w:t>2</w:t>
      </w:r>
      <w:r w:rsidR="00EE6DFE">
        <w:t>5</w:t>
      </w:r>
      <w:r w:rsidR="00392106" w:rsidRPr="001A01BA">
        <w:t>.00 wire fee to the international</w:t>
      </w:r>
      <w:r w:rsidR="00AD1345" w:rsidRPr="001A01BA">
        <w:t xml:space="preserve"> wire account ending in 2688 using a</w:t>
      </w:r>
      <w:r w:rsidR="00457346" w:rsidRPr="001A01BA">
        <w:t xml:space="preserve"> core banking template.</w:t>
      </w:r>
      <w:r w:rsidR="00CD4C24" w:rsidRPr="001A01BA">
        <w:br/>
      </w:r>
      <w:r w:rsidR="00392106" w:rsidRPr="001A01BA">
        <w:t xml:space="preserve">For questions about setting up a template, email </w:t>
      </w:r>
      <w:hyperlink r:id="rId11" w:history="1">
        <w:r w:rsidR="00AD1345" w:rsidRPr="001A01BA">
          <w:rPr>
            <w:rStyle w:val="Hyperlink"/>
          </w:rPr>
          <w:t>dst.disbursing@nctreasurer.com</w:t>
        </w:r>
      </w:hyperlink>
      <w:r w:rsidR="00392106" w:rsidRPr="001A01BA">
        <w:t>.</w:t>
      </w:r>
      <w:r w:rsidR="00AD1345" w:rsidRPr="001A01BA">
        <w:t xml:space="preserve"> </w:t>
      </w:r>
    </w:p>
    <w:p w14:paraId="1660C453" w14:textId="77777777" w:rsidR="00B67BB1" w:rsidRDefault="00B67BB1" w:rsidP="00B67BB1">
      <w:pPr>
        <w:pStyle w:val="ListParagraph"/>
      </w:pPr>
    </w:p>
    <w:p w14:paraId="2DE9CE8D" w14:textId="77777777" w:rsidR="00E5636C" w:rsidRPr="001A01BA" w:rsidRDefault="00457346" w:rsidP="00E5636C">
      <w:pPr>
        <w:pStyle w:val="ListParagraph"/>
        <w:numPr>
          <w:ilvl w:val="0"/>
          <w:numId w:val="1"/>
        </w:numPr>
        <w:ind w:left="-90"/>
      </w:pPr>
      <w:r w:rsidRPr="001A01BA">
        <w:t>After</w:t>
      </w:r>
      <w:r w:rsidR="00E5636C" w:rsidRPr="001A01BA">
        <w:t xml:space="preserve"> SBU receives the</w:t>
      </w:r>
      <w:r w:rsidR="0095292B" w:rsidRPr="001A01BA">
        <w:t xml:space="preserve"> completed</w:t>
      </w:r>
      <w:r w:rsidR="00E5636C" w:rsidRPr="001A01BA">
        <w:t xml:space="preserve"> form</w:t>
      </w:r>
      <w:r w:rsidR="001A01BA">
        <w:t xml:space="preserve"> and supporting information</w:t>
      </w:r>
      <w:r w:rsidR="00F10615" w:rsidRPr="001A01BA">
        <w:t xml:space="preserve"> and all documentation will be forwarded </w:t>
      </w:r>
      <w:r w:rsidR="00E5636C" w:rsidRPr="001A01BA">
        <w:t>to the Office of State Controller (OSC)</w:t>
      </w:r>
      <w:r w:rsidR="004824F2" w:rsidRPr="001A01BA">
        <w:t xml:space="preserve"> for review of foreign national tax status</w:t>
      </w:r>
      <w:r w:rsidR="0055267C" w:rsidRPr="001A01BA">
        <w:t>.</w:t>
      </w:r>
      <w:r w:rsidR="0055267C" w:rsidRPr="001A01BA">
        <w:br/>
      </w:r>
      <w:r w:rsidR="00E5636C" w:rsidRPr="001A01BA">
        <w:t>Once the tax requirements have been reviewed, OSC will “reply all”</w:t>
      </w:r>
      <w:r w:rsidR="0095292B" w:rsidRPr="001A01BA">
        <w:t xml:space="preserve"> with a me</w:t>
      </w:r>
      <w:r w:rsidR="001A01BA" w:rsidRPr="001A01BA">
        <w:t xml:space="preserve">ssage </w:t>
      </w:r>
      <w:proofErr w:type="gramStart"/>
      <w:r w:rsidR="001A01BA" w:rsidRPr="001A01BA">
        <w:t>similar to</w:t>
      </w:r>
      <w:proofErr w:type="gramEnd"/>
      <w:r w:rsidR="001A01BA" w:rsidRPr="001A01BA">
        <w:t xml:space="preserve"> the following:</w:t>
      </w:r>
    </w:p>
    <w:p w14:paraId="5C0A733A" w14:textId="77777777" w:rsidR="00C3736A" w:rsidRPr="001A01BA" w:rsidRDefault="00C3736A" w:rsidP="001A01BA">
      <w:pPr>
        <w:spacing w:line="240" w:lineRule="auto"/>
        <w:jc w:val="center"/>
      </w:pPr>
      <w:bookmarkStart w:id="0" w:name="_GoBack"/>
      <w:r>
        <w:rPr>
          <w:noProof/>
        </w:rPr>
        <w:drawing>
          <wp:inline distT="0" distB="0" distL="0" distR="0" wp14:anchorId="2D99E028" wp14:editId="147914C8">
            <wp:extent cx="3499034" cy="817459"/>
            <wp:effectExtent l="0" t="0" r="6350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738772" cy="873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17F35AE7" w14:textId="77777777" w:rsidR="0095292B" w:rsidRPr="001A01BA" w:rsidRDefault="004824F2" w:rsidP="0095292B">
      <w:pPr>
        <w:pStyle w:val="ListParagraph"/>
        <w:ind w:left="-90"/>
      </w:pPr>
      <w:r w:rsidRPr="001A01BA">
        <w:rPr>
          <w:b/>
        </w:rPr>
        <w:t>*Note:</w:t>
      </w:r>
      <w:r w:rsidRPr="001A01BA">
        <w:t xml:space="preserve"> </w:t>
      </w:r>
      <w:r w:rsidR="0095292B" w:rsidRPr="001A01BA">
        <w:t xml:space="preserve">Your agency may also receive a response asking for further information.  If </w:t>
      </w:r>
      <w:r w:rsidR="002A2116" w:rsidRPr="001A01BA">
        <w:t>so</w:t>
      </w:r>
      <w:r w:rsidR="0095292B" w:rsidRPr="001A01BA">
        <w:t xml:space="preserve">, please respond as soon as possible for OSC to review.  This will help us process your wire </w:t>
      </w:r>
      <w:r w:rsidR="00457346" w:rsidRPr="001A01BA">
        <w:t>in a timely manner</w:t>
      </w:r>
      <w:r w:rsidR="0095292B" w:rsidRPr="001A01BA">
        <w:t>.</w:t>
      </w:r>
    </w:p>
    <w:p w14:paraId="6DF319CB" w14:textId="77777777" w:rsidR="00AD1345" w:rsidRPr="001A01BA" w:rsidRDefault="00AD1345" w:rsidP="0095292B">
      <w:pPr>
        <w:pStyle w:val="ListParagraph"/>
        <w:ind w:left="-90"/>
      </w:pPr>
    </w:p>
    <w:p w14:paraId="223184B2" w14:textId="77777777" w:rsidR="0095292B" w:rsidRPr="001A01BA" w:rsidRDefault="00610FF7" w:rsidP="0095292B">
      <w:pPr>
        <w:pStyle w:val="ListParagraph"/>
        <w:numPr>
          <w:ilvl w:val="0"/>
          <w:numId w:val="1"/>
        </w:numPr>
        <w:ind w:left="-90"/>
      </w:pPr>
      <w:r w:rsidRPr="001A01BA">
        <w:t>After OSC has reviewe</w:t>
      </w:r>
      <w:r w:rsidR="00C27712" w:rsidRPr="001A01BA">
        <w:t>d national tax requirements</w:t>
      </w:r>
      <w:r w:rsidR="006468BC" w:rsidRPr="001A01BA">
        <w:t>,</w:t>
      </w:r>
      <w:r w:rsidR="00C27712" w:rsidRPr="001A01BA">
        <w:t xml:space="preserve"> and the DST international wire account has</w:t>
      </w:r>
      <w:r w:rsidRPr="001A01BA">
        <w:t xml:space="preserve"> been</w:t>
      </w:r>
      <w:r w:rsidR="00C27712" w:rsidRPr="001A01BA">
        <w:t xml:space="preserve"> funded for the wire, DST</w:t>
      </w:r>
      <w:r w:rsidRPr="001A01BA">
        <w:t xml:space="preserve"> will initiate the wire transfer through Wells Fargo.</w:t>
      </w:r>
    </w:p>
    <w:p w14:paraId="60BC758E" w14:textId="77777777" w:rsidR="00AD1345" w:rsidRPr="001A01BA" w:rsidRDefault="00AD1345" w:rsidP="00AD1345">
      <w:pPr>
        <w:pStyle w:val="ListParagraph"/>
        <w:ind w:left="-90"/>
      </w:pPr>
    </w:p>
    <w:p w14:paraId="38F6C112" w14:textId="77777777" w:rsidR="00610FF7" w:rsidRPr="001A01BA" w:rsidRDefault="00610FF7" w:rsidP="0095292B">
      <w:pPr>
        <w:pStyle w:val="ListParagraph"/>
        <w:numPr>
          <w:ilvl w:val="0"/>
          <w:numId w:val="1"/>
        </w:numPr>
        <w:ind w:left="-90"/>
      </w:pPr>
      <w:r w:rsidRPr="001A01BA">
        <w:t>Once the wire has been completed, your agency will receive a</w:t>
      </w:r>
      <w:r w:rsidR="002A2116" w:rsidRPr="001A01BA">
        <w:t xml:space="preserve"> confirmation</w:t>
      </w:r>
      <w:r w:rsidRPr="001A01BA">
        <w:t xml:space="preserve"> email with a reference number and a wire confirmation attached.</w:t>
      </w:r>
    </w:p>
    <w:p w14:paraId="6D59AC5F" w14:textId="77777777" w:rsidR="00C50E9C" w:rsidRPr="001A01BA" w:rsidRDefault="00610FF7" w:rsidP="00610FF7">
      <w:pPr>
        <w:jc w:val="center"/>
      </w:pPr>
      <w:r w:rsidRPr="001A01BA">
        <w:t>For any questions or concerns regarding International Wires, please email</w:t>
      </w:r>
    </w:p>
    <w:p w14:paraId="2436BABD" w14:textId="77777777" w:rsidR="00610FF7" w:rsidRPr="001A01BA" w:rsidRDefault="00610FF7" w:rsidP="00610FF7">
      <w:pPr>
        <w:jc w:val="center"/>
      </w:pPr>
      <w:r w:rsidRPr="001A01BA">
        <w:t xml:space="preserve"> </w:t>
      </w:r>
      <w:hyperlink r:id="rId13" w:history="1">
        <w:r w:rsidR="006468BC" w:rsidRPr="001A01BA">
          <w:rPr>
            <w:rStyle w:val="Hyperlink"/>
          </w:rPr>
          <w:t>INTLwires@nctreasurer.com</w:t>
        </w:r>
      </w:hyperlink>
      <w:r w:rsidRPr="001A01BA">
        <w:t>.</w:t>
      </w:r>
    </w:p>
    <w:p w14:paraId="62A6B2CF" w14:textId="77777777" w:rsidR="006468BC" w:rsidRPr="001A01BA" w:rsidRDefault="006468BC" w:rsidP="00610FF7">
      <w:pPr>
        <w:jc w:val="center"/>
      </w:pPr>
    </w:p>
    <w:p w14:paraId="09421479" w14:textId="77777777" w:rsidR="00535B1B" w:rsidRPr="009506B3" w:rsidRDefault="00535B1B" w:rsidP="00535B1B">
      <w:pPr>
        <w:rPr>
          <w:b/>
        </w:rPr>
      </w:pPr>
      <w:r w:rsidRPr="009506B3">
        <w:rPr>
          <w:b/>
        </w:rPr>
        <w:t>Below is information regarding completion of the International Wire Form.</w:t>
      </w:r>
    </w:p>
    <w:p w14:paraId="471817A2" w14:textId="77777777" w:rsidR="00535B1B" w:rsidRPr="001A01BA" w:rsidRDefault="00535B1B" w:rsidP="00535B1B">
      <w:r w:rsidRPr="001A01BA">
        <w:rPr>
          <w:noProof/>
        </w:rPr>
        <w:drawing>
          <wp:inline distT="0" distB="0" distL="0" distR="0" wp14:anchorId="407BAC91" wp14:editId="63980371">
            <wp:extent cx="5943600" cy="13144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4F8C1B" w14:textId="77777777" w:rsidR="00535B1B" w:rsidRPr="001A01BA" w:rsidRDefault="00535B1B" w:rsidP="00535B1B">
      <w:r w:rsidRPr="001A01BA">
        <w:t xml:space="preserve">The information in this section pertains </w:t>
      </w:r>
      <w:r w:rsidR="00CA29D7" w:rsidRPr="001A01BA">
        <w:t>to the requesting</w:t>
      </w:r>
      <w:r w:rsidR="001A01BA">
        <w:t xml:space="preserve"> agency.</w:t>
      </w:r>
      <w:r w:rsidRPr="001A01BA">
        <w:br/>
      </w:r>
      <w:r w:rsidRPr="001A01BA">
        <w:rPr>
          <w:u w:val="single"/>
        </w:rPr>
        <w:t>Agency Contact Name:</w:t>
      </w:r>
      <w:r w:rsidRPr="001A01BA">
        <w:t xml:space="preserve">  </w:t>
      </w:r>
      <w:r w:rsidR="003A70FC" w:rsidRPr="001A01BA">
        <w:t>The person submitting the wire request form</w:t>
      </w:r>
      <w:r w:rsidR="001A01BA" w:rsidRPr="001A01BA">
        <w:t xml:space="preserve"> </w:t>
      </w:r>
      <w:r w:rsidRPr="001A01BA">
        <w:br/>
      </w:r>
      <w:r w:rsidRPr="001A01BA">
        <w:rPr>
          <w:u w:val="single"/>
        </w:rPr>
        <w:t>Debiting Disbursing/STIF Account Number:</w:t>
      </w:r>
      <w:r w:rsidRPr="001A01BA">
        <w:t xml:space="preserve">  </w:t>
      </w:r>
      <w:r w:rsidR="003A70FC" w:rsidRPr="001A01BA">
        <w:t>The account used to fund</w:t>
      </w:r>
      <w:r w:rsidR="001A01BA">
        <w:t xml:space="preserve"> the international wire account</w:t>
      </w:r>
      <w:r w:rsidR="00CA29D7" w:rsidRPr="001A01BA">
        <w:br/>
      </w:r>
      <w:r w:rsidR="00CA29D7" w:rsidRPr="001A01BA">
        <w:rPr>
          <w:u w:val="single"/>
        </w:rPr>
        <w:t>Foreign National Taxation Review Info:</w:t>
      </w:r>
      <w:r w:rsidR="00CA29D7" w:rsidRPr="001A01BA">
        <w:t xml:space="preserve"> Within this box, please provide you</w:t>
      </w:r>
      <w:r w:rsidR="00457346" w:rsidRPr="001A01BA">
        <w:t>r</w:t>
      </w:r>
      <w:r w:rsidR="00CA29D7" w:rsidRPr="001A01BA">
        <w:t xml:space="preserve"> institutions review of Chapter 3 of the Internal Revenue Code for foreign national tax withholding.  If your payment is foreign source, tax treaty </w:t>
      </w:r>
      <w:proofErr w:type="gramStart"/>
      <w:r w:rsidR="00CA29D7" w:rsidRPr="001A01BA">
        <w:t>exempt</w:t>
      </w:r>
      <w:proofErr w:type="gramEnd"/>
      <w:r w:rsidR="00CA29D7" w:rsidRPr="001A01BA">
        <w:t xml:space="preserve"> or reduced withholding, or </w:t>
      </w:r>
      <w:proofErr w:type="spellStart"/>
      <w:r w:rsidR="00CA29D7" w:rsidRPr="001A01BA">
        <w:t>withholdable</w:t>
      </w:r>
      <w:proofErr w:type="spellEnd"/>
      <w:r w:rsidR="00CA29D7" w:rsidRPr="001A01BA">
        <w:t>, please provide those details within this box.  This information will assist OSC in th</w:t>
      </w:r>
      <w:r w:rsidR="001A01BA">
        <w:t>eir review and release of wires</w:t>
      </w:r>
      <w:r w:rsidR="00CA29D7" w:rsidRPr="001A01BA">
        <w:br/>
      </w:r>
      <w:r w:rsidR="00CA29D7" w:rsidRPr="001A01BA">
        <w:rPr>
          <w:u w:val="single"/>
        </w:rPr>
        <w:t>Authorized Signature:</w:t>
      </w:r>
      <w:r w:rsidR="00CA29D7" w:rsidRPr="001A01BA">
        <w:t xml:space="preserve">  </w:t>
      </w:r>
      <w:r w:rsidR="003A70FC" w:rsidRPr="001A01BA">
        <w:t xml:space="preserve">An officer or authorized agent listed on your agency’s </w:t>
      </w:r>
      <w:r w:rsidR="00CA29D7" w:rsidRPr="001A01BA">
        <w:t>Disbursing/STIF</w:t>
      </w:r>
      <w:r w:rsidR="00457346" w:rsidRPr="001A01BA">
        <w:t xml:space="preserve"> account</w:t>
      </w:r>
      <w:r w:rsidR="00CA29D7" w:rsidRPr="001A01BA">
        <w:t xml:space="preserve"> signature card.</w:t>
      </w:r>
    </w:p>
    <w:p w14:paraId="40BE8AA7" w14:textId="2088D461" w:rsidR="00FD4C76" w:rsidRDefault="00FD4C76" w:rsidP="00535B1B"/>
    <w:p w14:paraId="68D9EDE7" w14:textId="1E116E06" w:rsidR="00C3736A" w:rsidRDefault="00C3736A" w:rsidP="00535B1B"/>
    <w:p w14:paraId="75142EBE" w14:textId="38F4F9E5" w:rsidR="00432473" w:rsidRPr="001A01BA" w:rsidRDefault="00432473" w:rsidP="00535B1B">
      <w:r>
        <w:rPr>
          <w:noProof/>
        </w:rPr>
        <w:lastRenderedPageBreak/>
        <w:drawing>
          <wp:inline distT="0" distB="0" distL="0" distR="0" wp14:anchorId="2923A1D5" wp14:editId="306E2CE3">
            <wp:extent cx="5943600" cy="183451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34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88A178" w14:textId="77777777" w:rsidR="00FD4C76" w:rsidRPr="001A01BA" w:rsidRDefault="003A70FC" w:rsidP="00535B1B">
      <w:r w:rsidRPr="001A01BA">
        <w:rPr>
          <w:u w:val="single"/>
        </w:rPr>
        <w:t>Beneficiary/Recipient Name</w:t>
      </w:r>
      <w:r w:rsidRPr="001A01BA">
        <w:t>: The p</w:t>
      </w:r>
      <w:r w:rsidR="00457346" w:rsidRPr="001A01BA">
        <w:t>erson who is receiving the wire</w:t>
      </w:r>
      <w:r w:rsidRPr="001A01BA">
        <w:br/>
      </w:r>
      <w:r w:rsidRPr="001A01BA">
        <w:rPr>
          <w:u w:val="single"/>
        </w:rPr>
        <w:t>Beneficiary Address, City, State, Zip, and Country</w:t>
      </w:r>
      <w:r w:rsidRPr="001A01BA">
        <w:t xml:space="preserve">: The </w:t>
      </w:r>
      <w:r w:rsidR="003B55D9" w:rsidRPr="001A01BA">
        <w:t>recipients</w:t>
      </w:r>
      <w:r w:rsidRPr="001A01BA">
        <w:t xml:space="preserve"> full address</w:t>
      </w:r>
      <w:r w:rsidRPr="001A01BA">
        <w:br/>
      </w:r>
      <w:r w:rsidRPr="001A01BA">
        <w:rPr>
          <w:u w:val="single"/>
        </w:rPr>
        <w:t>Are the funds being sent in foreign currency?</w:t>
      </w:r>
      <w:r w:rsidR="00457346" w:rsidRPr="001A01BA">
        <w:t xml:space="preserve"> No, for wires sent in USD</w:t>
      </w:r>
      <w:r w:rsidRPr="001A01BA">
        <w:br/>
      </w:r>
      <w:r w:rsidRPr="001A01BA">
        <w:rPr>
          <w:u w:val="single"/>
        </w:rPr>
        <w:t>US Dollar Wire Amount:</w:t>
      </w:r>
      <w:r w:rsidRPr="001A01BA">
        <w:t xml:space="preserve"> USD amount (</w:t>
      </w:r>
      <w:r w:rsidRPr="001A01BA">
        <w:rPr>
          <w:b/>
        </w:rPr>
        <w:t>do not include wire fee here</w:t>
      </w:r>
      <w:r w:rsidR="00457346" w:rsidRPr="001A01BA">
        <w:t xml:space="preserve">) </w:t>
      </w:r>
      <w:r w:rsidRPr="001A01BA">
        <w:br/>
      </w:r>
      <w:r w:rsidRPr="001A01BA">
        <w:rPr>
          <w:u w:val="single"/>
        </w:rPr>
        <w:t>Foreign Currency Amount:</w:t>
      </w:r>
      <w:r w:rsidR="00457346" w:rsidRPr="001A01BA">
        <w:t xml:space="preserve"> Not applicable for USD wires</w:t>
      </w:r>
      <w:r w:rsidRPr="001A01BA">
        <w:br/>
      </w:r>
      <w:r w:rsidRPr="001A01BA">
        <w:rPr>
          <w:u w:val="single"/>
        </w:rPr>
        <w:t>Wire Fee:</w:t>
      </w:r>
      <w:r w:rsidRPr="001A01BA">
        <w:t xml:space="preserve">  The process</w:t>
      </w:r>
      <w:r w:rsidR="00457346" w:rsidRPr="001A01BA">
        <w:t>ing fee for international wires</w:t>
      </w:r>
      <w:r w:rsidRPr="001A01BA">
        <w:br/>
      </w:r>
      <w:r w:rsidRPr="001A01BA">
        <w:rPr>
          <w:u w:val="single"/>
        </w:rPr>
        <w:t>Foreign Currency Type:</w:t>
      </w:r>
      <w:r w:rsidRPr="001A01BA">
        <w:t xml:space="preserve"> Not a</w:t>
      </w:r>
      <w:r w:rsidR="00457346" w:rsidRPr="001A01BA">
        <w:t>pplicable for USD wires</w:t>
      </w:r>
    </w:p>
    <w:p w14:paraId="13A73750" w14:textId="77777777" w:rsidR="009D5B9C" w:rsidRPr="001A01BA" w:rsidRDefault="009D5B9C" w:rsidP="00535B1B">
      <w:r w:rsidRPr="001A01BA">
        <w:rPr>
          <w:noProof/>
        </w:rPr>
        <w:drawing>
          <wp:inline distT="0" distB="0" distL="0" distR="0" wp14:anchorId="69A1CA48" wp14:editId="7EDA1EB8">
            <wp:extent cx="5943600" cy="168338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83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01ACD1" w14:textId="77777777" w:rsidR="003A70FC" w:rsidRPr="001A01BA" w:rsidRDefault="00E2708E" w:rsidP="00535B1B">
      <w:r w:rsidRPr="001A01BA">
        <w:rPr>
          <w:u w:val="single"/>
        </w:rPr>
        <w:t>Beneficiary Bank Name:</w:t>
      </w:r>
      <w:r w:rsidR="00457346" w:rsidRPr="001A01BA">
        <w:t xml:space="preserve"> Receiving bank name</w:t>
      </w:r>
      <w:r w:rsidRPr="001A01BA">
        <w:br/>
      </w:r>
      <w:r w:rsidRPr="001A01BA">
        <w:rPr>
          <w:u w:val="single"/>
        </w:rPr>
        <w:t>Beneficiary Bank Routing Transit Number or SWIFT Bank Identifier Code (IBC):</w:t>
      </w:r>
      <w:r w:rsidRPr="001A01BA">
        <w:t xml:space="preserve"> Specif</w:t>
      </w:r>
      <w:r w:rsidR="00457346" w:rsidRPr="001A01BA">
        <w:t>ies the bank receiving the wire</w:t>
      </w:r>
      <w:r w:rsidRPr="001A01BA">
        <w:br/>
      </w:r>
      <w:r w:rsidRPr="001A01BA">
        <w:rPr>
          <w:u w:val="single"/>
        </w:rPr>
        <w:t>Beneficiary Bank Account Number:</w:t>
      </w:r>
      <w:r w:rsidRPr="001A01BA">
        <w:t xml:space="preserve"> Wire recipient’s bank account number</w:t>
      </w:r>
      <w:r w:rsidRPr="001A01BA">
        <w:br/>
      </w:r>
      <w:r w:rsidRPr="001A01BA">
        <w:rPr>
          <w:u w:val="single"/>
        </w:rPr>
        <w:t>International Routing Code (IRC):</w:t>
      </w:r>
      <w:r w:rsidRPr="001A01BA">
        <w:t xml:space="preserve"> Does not apply to every international wire, this number should be included in the wire instructions pro</w:t>
      </w:r>
      <w:r w:rsidR="00457346" w:rsidRPr="001A01BA">
        <w:t>vided to your agency/university</w:t>
      </w:r>
      <w:r w:rsidRPr="001A01BA">
        <w:br/>
      </w:r>
      <w:r w:rsidRPr="001A01BA">
        <w:rPr>
          <w:u w:val="single"/>
        </w:rPr>
        <w:t>Beneficiary Bank Address, City, State, Zip, and Country:</w:t>
      </w:r>
      <w:r w:rsidRPr="001A01BA">
        <w:t xml:space="preserve"> Address of receiving bank, </w:t>
      </w:r>
      <w:r w:rsidR="00457346" w:rsidRPr="001A01BA">
        <w:t>this may vary</w:t>
      </w:r>
      <w:r w:rsidRPr="001A01BA">
        <w:br/>
      </w:r>
      <w:r w:rsidRPr="001A01BA">
        <w:rPr>
          <w:u w:val="single"/>
        </w:rPr>
        <w:t>Information for the Beneficiary Bank:</w:t>
      </w:r>
      <w:r w:rsidRPr="001A01BA">
        <w:t xml:space="preserve"> </w:t>
      </w:r>
      <w:r w:rsidR="00457346" w:rsidRPr="001A01BA">
        <w:t>Is not applicable for all wires, some countries require additional information such as a CLABE or IRC number</w:t>
      </w:r>
    </w:p>
    <w:p w14:paraId="084F7C9C" w14:textId="77777777" w:rsidR="009D5B9C" w:rsidRPr="001A01BA" w:rsidRDefault="009D5B9C" w:rsidP="00535B1B">
      <w:r w:rsidRPr="001A01BA">
        <w:rPr>
          <w:noProof/>
        </w:rPr>
        <w:lastRenderedPageBreak/>
        <w:drawing>
          <wp:inline distT="0" distB="0" distL="0" distR="0" wp14:anchorId="10D96EA2" wp14:editId="00760503">
            <wp:extent cx="5943600" cy="95948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59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6C265D" w14:textId="77777777" w:rsidR="00EA0C53" w:rsidRPr="001A01BA" w:rsidRDefault="00E2708E" w:rsidP="00535B1B">
      <w:r w:rsidRPr="001A01BA">
        <w:rPr>
          <w:u w:val="single"/>
        </w:rPr>
        <w:t>Intermediary Bank Information:</w:t>
      </w:r>
      <w:r w:rsidRPr="001A01BA">
        <w:t xml:space="preserve"> Recipient will provide</w:t>
      </w:r>
      <w:r w:rsidR="001A01BA">
        <w:t xml:space="preserve"> this information if applicable</w:t>
      </w:r>
    </w:p>
    <w:sectPr w:rsidR="00EA0C53" w:rsidRPr="001A01BA">
      <w:headerReference w:type="default" r:id="rId18"/>
      <w:footerReference w:type="defaul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B527A5" w14:textId="77777777" w:rsidR="00406AC6" w:rsidRDefault="00406AC6" w:rsidP="0095292B">
      <w:pPr>
        <w:spacing w:after="0" w:line="240" w:lineRule="auto"/>
      </w:pPr>
      <w:r>
        <w:separator/>
      </w:r>
    </w:p>
  </w:endnote>
  <w:endnote w:type="continuationSeparator" w:id="0">
    <w:p w14:paraId="6925ED4B" w14:textId="77777777" w:rsidR="00406AC6" w:rsidRDefault="00406AC6" w:rsidP="00952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0472469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E214956" w14:textId="77777777" w:rsidR="00BE7AE2" w:rsidRDefault="00BE7AE2" w:rsidP="00BE7AE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91EF6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91EF6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E076992" w14:textId="12385709" w:rsidR="002765B3" w:rsidRDefault="00E73567" w:rsidP="00D5052D">
    <w:pPr>
      <w:pStyle w:val="Footer"/>
    </w:pPr>
    <w:r>
      <w:t>August</w:t>
    </w:r>
    <w:r w:rsidR="00EE6DFE">
      <w:t xml:space="preserve">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7057A3" w14:textId="77777777" w:rsidR="00406AC6" w:rsidRDefault="00406AC6" w:rsidP="0095292B">
      <w:pPr>
        <w:spacing w:after="0" w:line="240" w:lineRule="auto"/>
      </w:pPr>
      <w:r>
        <w:separator/>
      </w:r>
    </w:p>
  </w:footnote>
  <w:footnote w:type="continuationSeparator" w:id="0">
    <w:p w14:paraId="2603A23F" w14:textId="77777777" w:rsidR="00406AC6" w:rsidRDefault="00406AC6" w:rsidP="009529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0AC7D3" w14:textId="77777777" w:rsidR="0095292B" w:rsidRPr="0095292B" w:rsidRDefault="0095292B" w:rsidP="0095292B">
    <w:pPr>
      <w:pStyle w:val="IntenseQuote"/>
      <w:rPr>
        <w:i w:val="0"/>
        <w:color w:val="auto"/>
        <w:sz w:val="32"/>
        <w:szCs w:val="32"/>
      </w:rPr>
    </w:pPr>
    <w:r w:rsidRPr="0095292B">
      <w:rPr>
        <w:i w:val="0"/>
        <w:color w:val="auto"/>
        <w:sz w:val="32"/>
        <w:szCs w:val="32"/>
      </w:rPr>
      <w:t>International Wire Guide</w:t>
    </w:r>
    <w:r w:rsidR="00392106">
      <w:rPr>
        <w:i w:val="0"/>
        <w:color w:val="auto"/>
        <w:sz w:val="32"/>
        <w:szCs w:val="32"/>
      </w:rPr>
      <w:t>- US Dollar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9462D7"/>
    <w:multiLevelType w:val="hybridMultilevel"/>
    <w:tmpl w:val="CE32DA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455AC4"/>
    <w:multiLevelType w:val="hybridMultilevel"/>
    <w:tmpl w:val="580E77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F9B"/>
    <w:rsid w:val="00036DA1"/>
    <w:rsid w:val="000B3670"/>
    <w:rsid w:val="001A01BA"/>
    <w:rsid w:val="002216D6"/>
    <w:rsid w:val="00246288"/>
    <w:rsid w:val="002765B3"/>
    <w:rsid w:val="002A2116"/>
    <w:rsid w:val="002B3545"/>
    <w:rsid w:val="00383E7E"/>
    <w:rsid w:val="00392106"/>
    <w:rsid w:val="003A70FC"/>
    <w:rsid w:val="003B55D9"/>
    <w:rsid w:val="00406AC6"/>
    <w:rsid w:val="00432473"/>
    <w:rsid w:val="004518A9"/>
    <w:rsid w:val="00457346"/>
    <w:rsid w:val="0047649F"/>
    <w:rsid w:val="004824F2"/>
    <w:rsid w:val="004F5F9B"/>
    <w:rsid w:val="00535B1B"/>
    <w:rsid w:val="0055267C"/>
    <w:rsid w:val="00610FF7"/>
    <w:rsid w:val="00626C29"/>
    <w:rsid w:val="00635A76"/>
    <w:rsid w:val="006468BC"/>
    <w:rsid w:val="00730200"/>
    <w:rsid w:val="00761A08"/>
    <w:rsid w:val="00796633"/>
    <w:rsid w:val="008E0CE7"/>
    <w:rsid w:val="009506B3"/>
    <w:rsid w:val="0095292B"/>
    <w:rsid w:val="00991EF6"/>
    <w:rsid w:val="009D4838"/>
    <w:rsid w:val="009D5B9C"/>
    <w:rsid w:val="00A10EEE"/>
    <w:rsid w:val="00A33CE5"/>
    <w:rsid w:val="00A82EB9"/>
    <w:rsid w:val="00A917E0"/>
    <w:rsid w:val="00AD1345"/>
    <w:rsid w:val="00B043CB"/>
    <w:rsid w:val="00B06783"/>
    <w:rsid w:val="00B67BB1"/>
    <w:rsid w:val="00BE7AE2"/>
    <w:rsid w:val="00C27712"/>
    <w:rsid w:val="00C3736A"/>
    <w:rsid w:val="00C50E9C"/>
    <w:rsid w:val="00C8436F"/>
    <w:rsid w:val="00C959F2"/>
    <w:rsid w:val="00CA29D7"/>
    <w:rsid w:val="00CD4C24"/>
    <w:rsid w:val="00D1287B"/>
    <w:rsid w:val="00D21CF1"/>
    <w:rsid w:val="00D5052D"/>
    <w:rsid w:val="00D55932"/>
    <w:rsid w:val="00DF4956"/>
    <w:rsid w:val="00E2708E"/>
    <w:rsid w:val="00E5636C"/>
    <w:rsid w:val="00E73567"/>
    <w:rsid w:val="00EA0C53"/>
    <w:rsid w:val="00EB59A3"/>
    <w:rsid w:val="00EE6014"/>
    <w:rsid w:val="00EE6DFE"/>
    <w:rsid w:val="00F10615"/>
    <w:rsid w:val="00F34B54"/>
    <w:rsid w:val="00FC3319"/>
    <w:rsid w:val="00FD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BB0C8"/>
  <w15:chartTrackingRefBased/>
  <w15:docId w15:val="{AC14C1D1-3A17-40FB-A04A-7E7B01535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4F5F9B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5F9B"/>
    <w:rPr>
      <w:i/>
      <w:iCs/>
      <w:color w:val="5B9BD5" w:themeColor="accent1"/>
    </w:rPr>
  </w:style>
  <w:style w:type="paragraph" w:styleId="ListParagraph">
    <w:name w:val="List Paragraph"/>
    <w:basedOn w:val="Normal"/>
    <w:uiPriority w:val="34"/>
    <w:qFormat/>
    <w:rsid w:val="004F5F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F5F9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529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292B"/>
  </w:style>
  <w:style w:type="paragraph" w:styleId="Footer">
    <w:name w:val="footer"/>
    <w:basedOn w:val="Normal"/>
    <w:link w:val="FooterChar"/>
    <w:uiPriority w:val="99"/>
    <w:unhideWhenUsed/>
    <w:rsid w:val="009529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292B"/>
  </w:style>
  <w:style w:type="paragraph" w:styleId="BalloonText">
    <w:name w:val="Balloon Text"/>
    <w:basedOn w:val="Normal"/>
    <w:link w:val="BalloonTextChar"/>
    <w:uiPriority w:val="99"/>
    <w:semiHidden/>
    <w:unhideWhenUsed/>
    <w:rsid w:val="00610F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FF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373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73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73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73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736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INTLwires@nctreasurer.com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nctreasurer.com/fod/Pages/Banking-Forms.aspx" TargetMode="External"/><Relationship Id="rId12" Type="http://schemas.openxmlformats.org/officeDocument/2006/relationships/image" Target="media/image3.png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st.disbursing@nctreasurer.com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10" Type="http://schemas.openxmlformats.org/officeDocument/2006/relationships/hyperlink" Target="mailto:INTLwires@nctreasurer.com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612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Gibson</dc:creator>
  <cp:keywords/>
  <dc:description/>
  <cp:lastModifiedBy>Melissa Rivenbark</cp:lastModifiedBy>
  <cp:revision>4</cp:revision>
  <cp:lastPrinted>2019-06-26T14:07:00Z</cp:lastPrinted>
  <dcterms:created xsi:type="dcterms:W3CDTF">2020-06-30T14:05:00Z</dcterms:created>
  <dcterms:modified xsi:type="dcterms:W3CDTF">2020-08-03T14:32:00Z</dcterms:modified>
</cp:coreProperties>
</file>